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211E2" w14:textId="05D259ED" w:rsidR="005D641A" w:rsidRPr="006B42B9" w:rsidRDefault="005D641A" w:rsidP="0078197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56049064"/>
      <w:bookmarkEnd w:id="0"/>
      <w:r w:rsidRPr="006B42B9">
        <w:rPr>
          <w:rFonts w:ascii="Arial" w:hAnsi="Arial"/>
          <w:b/>
          <w:noProof/>
          <w:sz w:val="24"/>
        </w:rPr>
        <w:t>3GPP TSG-RAN WG4 Meeting #</w:t>
      </w:r>
      <w:r w:rsidR="00497D97">
        <w:rPr>
          <w:rFonts w:ascii="Arial" w:hAnsi="Arial"/>
          <w:b/>
          <w:noProof/>
          <w:sz w:val="24"/>
        </w:rPr>
        <w:t>1</w:t>
      </w:r>
      <w:r w:rsidR="000365ED">
        <w:rPr>
          <w:rFonts w:ascii="Arial" w:hAnsi="Arial"/>
          <w:b/>
          <w:noProof/>
          <w:sz w:val="24"/>
        </w:rPr>
        <w:t>10</w:t>
      </w:r>
      <w:r w:rsidR="00E64833">
        <w:rPr>
          <w:rFonts w:ascii="Arial" w:hAnsi="Arial"/>
          <w:b/>
          <w:noProof/>
          <w:sz w:val="24"/>
        </w:rPr>
        <w:t>-bis</w:t>
      </w:r>
      <w:r w:rsidRPr="006B42B9">
        <w:rPr>
          <w:rFonts w:ascii="Arial" w:hAnsi="Arial"/>
          <w:b/>
          <w:i/>
          <w:noProof/>
          <w:sz w:val="28"/>
        </w:rPr>
        <w:tab/>
      </w:r>
      <w:r w:rsidR="000E62AB" w:rsidRPr="000E62AB">
        <w:rPr>
          <w:rFonts w:ascii="Arial" w:hAnsi="Arial"/>
          <w:b/>
          <w:i/>
          <w:noProof/>
          <w:sz w:val="28"/>
        </w:rPr>
        <w:t>R4-2405661</w:t>
      </w:r>
    </w:p>
    <w:p w14:paraId="0C94E1A6" w14:textId="428FE938" w:rsidR="005D641A" w:rsidRPr="006B42B9" w:rsidRDefault="00E64833" w:rsidP="005D641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Changsha</w:t>
      </w:r>
      <w:r w:rsidR="000365E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90008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April</w:t>
      </w:r>
      <w:r w:rsidR="0090008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15</w:t>
      </w:r>
      <w:r w:rsidR="00052F65" w:rsidRPr="006B42B9">
        <w:rPr>
          <w:rFonts w:ascii="Arial" w:hAnsi="Arial"/>
          <w:b/>
          <w:noProof/>
          <w:sz w:val="24"/>
        </w:rPr>
        <w:t xml:space="preserve"> </w:t>
      </w:r>
      <w:r w:rsidR="005D641A" w:rsidRPr="006B42B9">
        <w:rPr>
          <w:rFonts w:ascii="Arial" w:hAnsi="Arial"/>
          <w:b/>
          <w:noProof/>
          <w:sz w:val="24"/>
        </w:rPr>
        <w:t>–</w:t>
      </w:r>
      <w:r w:rsidR="00301731">
        <w:rPr>
          <w:rFonts w:ascii="Arial" w:hAnsi="Arial"/>
          <w:b/>
          <w:noProof/>
          <w:sz w:val="24"/>
        </w:rPr>
        <w:t xml:space="preserve"> </w:t>
      </w:r>
      <w:r w:rsidR="000365ED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9</w:t>
      </w:r>
      <w:r w:rsidR="005D641A">
        <w:rPr>
          <w:rFonts w:ascii="Arial" w:hAnsi="Arial"/>
          <w:b/>
          <w:noProof/>
          <w:sz w:val="24"/>
        </w:rPr>
        <w:t>,</w:t>
      </w:r>
      <w:r w:rsidR="005D641A" w:rsidRPr="006B42B9">
        <w:rPr>
          <w:rFonts w:ascii="Arial" w:hAnsi="Arial"/>
          <w:b/>
          <w:noProof/>
          <w:sz w:val="24"/>
        </w:rPr>
        <w:t xml:space="preserve"> 202</w:t>
      </w:r>
      <w:r w:rsidR="00BB0906">
        <w:rPr>
          <w:rFonts w:ascii="Arial" w:hAnsi="Arial"/>
          <w:b/>
          <w:noProof/>
          <w:sz w:val="24"/>
        </w:rPr>
        <w:t>4</w:t>
      </w:r>
    </w:p>
    <w:p w14:paraId="46A148EA" w14:textId="77777777" w:rsidR="005D641A" w:rsidRDefault="005D641A" w:rsidP="005D641A">
      <w:pPr>
        <w:spacing w:after="120"/>
        <w:rPr>
          <w:rFonts w:ascii="Arial" w:hAnsi="Arial" w:cs="Arial"/>
          <w:b/>
          <w:lang w:val="en-US"/>
        </w:rPr>
      </w:pPr>
    </w:p>
    <w:p w14:paraId="1BCAF4E8" w14:textId="434EA7A5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>Nokia</w:t>
      </w:r>
    </w:p>
    <w:p w14:paraId="54222E90" w14:textId="497602A9" w:rsidR="005D641A" w:rsidRPr="00400EF5" w:rsidRDefault="005D641A" w:rsidP="005D641A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AE4717">
        <w:rPr>
          <w:bCs/>
          <w:sz w:val="24"/>
          <w:szCs w:val="24"/>
          <w:lang w:val="en-US"/>
        </w:rPr>
        <w:t>General IMT</w:t>
      </w:r>
      <w:r w:rsidR="00A849B7">
        <w:rPr>
          <w:bCs/>
          <w:sz w:val="24"/>
          <w:szCs w:val="24"/>
          <w:lang w:val="en-US"/>
        </w:rPr>
        <w:t xml:space="preserve"> </w:t>
      </w:r>
      <w:r w:rsidR="00EE78F2">
        <w:rPr>
          <w:bCs/>
          <w:sz w:val="24"/>
          <w:szCs w:val="24"/>
          <w:lang w:val="en-US"/>
        </w:rPr>
        <w:t>parameters</w:t>
      </w:r>
    </w:p>
    <w:p w14:paraId="3E6132B0" w14:textId="0358FCD0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 w:rsidR="00D51B0E">
        <w:rPr>
          <w:bCs/>
          <w:sz w:val="24"/>
          <w:szCs w:val="24"/>
          <w:lang w:val="en-US"/>
        </w:rPr>
        <w:t>9.3.1, 9.3.5</w:t>
      </w:r>
    </w:p>
    <w:p w14:paraId="31E264C0" w14:textId="6FC3AF10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 w:rsidRPr="00400EF5">
        <w:rPr>
          <w:b/>
          <w:sz w:val="24"/>
          <w:szCs w:val="24"/>
          <w:lang w:val="en-US"/>
        </w:rPr>
        <w:tab/>
      </w:r>
      <w:r w:rsidR="00880081">
        <w:rPr>
          <w:bCs/>
          <w:sz w:val="24"/>
          <w:szCs w:val="24"/>
          <w:lang w:val="en-US"/>
        </w:rPr>
        <w:t>Discussion</w:t>
      </w:r>
    </w:p>
    <w:p w14:paraId="553FF948" w14:textId="77777777" w:rsidR="005D641A" w:rsidRDefault="005D641A" w:rsidP="005D641A">
      <w:pPr>
        <w:rPr>
          <w:lang w:val="en-US"/>
        </w:rPr>
      </w:pPr>
    </w:p>
    <w:p w14:paraId="60398E25" w14:textId="5F9BBB73" w:rsidR="005D641A" w:rsidRDefault="005D641A" w:rsidP="005D641A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28D9158" w14:textId="66DFD08D" w:rsidR="00A849B7" w:rsidRDefault="00E64E21" w:rsidP="005D641A">
      <w:pPr>
        <w:rPr>
          <w:lang w:val="en-US"/>
        </w:rPr>
      </w:pPr>
      <w:r>
        <w:rPr>
          <w:lang w:val="en-US"/>
        </w:rPr>
        <w:t xml:space="preserve">ITU-R WP 5D has requested that external organizations provide IMT parameters for 4400-4800 MHz, 7125-8400 MHz and 14.8-15.35 GHz for the sharing studies towards WRC-27 [1]. RAN has agreed SI </w:t>
      </w:r>
      <w:r w:rsidRPr="00E64E21">
        <w:rPr>
          <w:lang w:val="en-US"/>
        </w:rPr>
        <w:t>FS_4400_15350MHz_NR</w:t>
      </w:r>
      <w:r>
        <w:rPr>
          <w:lang w:val="en-US"/>
        </w:rPr>
        <w:t xml:space="preserve"> and tasked RAN4 to </w:t>
      </w:r>
      <w:r w:rsidR="005645A1">
        <w:rPr>
          <w:lang w:val="en-US"/>
        </w:rPr>
        <w:t>work on these parameters</w:t>
      </w:r>
      <w:r w:rsidR="00D51B0E">
        <w:rPr>
          <w:lang w:val="en-US"/>
        </w:rPr>
        <w:t xml:space="preserve"> [2].</w:t>
      </w:r>
      <w:r>
        <w:rPr>
          <w:lang w:val="en-US"/>
        </w:rPr>
        <w:t xml:space="preserve"> </w:t>
      </w:r>
    </w:p>
    <w:p w14:paraId="2DCF7926" w14:textId="7D8172EC" w:rsidR="00E64E21" w:rsidRDefault="00A849B7" w:rsidP="005D641A">
      <w:pPr>
        <w:rPr>
          <w:lang w:val="en-US"/>
        </w:rPr>
      </w:pPr>
      <w:r>
        <w:rPr>
          <w:lang w:val="en-US"/>
        </w:rPr>
        <w:t xml:space="preserve">In this contribution, we discuss the </w:t>
      </w:r>
      <w:r w:rsidR="008023F7">
        <w:rPr>
          <w:lang w:val="en-US"/>
        </w:rPr>
        <w:t xml:space="preserve">general </w:t>
      </w:r>
      <w:r>
        <w:rPr>
          <w:lang w:val="en-US"/>
        </w:rPr>
        <w:t>system parameters, i.e., Duplex Method, Channel bandwidth and Signal bandwidth.</w:t>
      </w:r>
    </w:p>
    <w:p w14:paraId="258E2AF1" w14:textId="2E8E8D4C" w:rsidR="0035079E" w:rsidRDefault="00E64E21" w:rsidP="005D641A">
      <w:pPr>
        <w:rPr>
          <w:lang w:val="en-US"/>
        </w:rPr>
      </w:pPr>
      <w:r>
        <w:rPr>
          <w:lang w:val="en-US"/>
        </w:rPr>
        <w:t xml:space="preserve"> </w:t>
      </w:r>
    </w:p>
    <w:p w14:paraId="58112B85" w14:textId="2001014A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Discussion</w:t>
      </w:r>
    </w:p>
    <w:p w14:paraId="4A6004B3" w14:textId="40033801" w:rsidR="00251E6A" w:rsidRPr="006F72E3" w:rsidRDefault="00FF029A" w:rsidP="00104530">
      <w:pPr>
        <w:rPr>
          <w:b/>
          <w:bCs/>
          <w:u w:val="single"/>
          <w:lang w:val="en-US"/>
        </w:rPr>
      </w:pPr>
      <w:r w:rsidRPr="006F72E3">
        <w:rPr>
          <w:b/>
          <w:bCs/>
          <w:u w:val="single"/>
          <w:lang w:val="en-US"/>
        </w:rPr>
        <w:t>Duplex m</w:t>
      </w:r>
      <w:r w:rsidR="00FA550E" w:rsidRPr="006F72E3">
        <w:rPr>
          <w:b/>
          <w:bCs/>
          <w:u w:val="single"/>
          <w:lang w:val="en-US"/>
        </w:rPr>
        <w:t>ethod</w:t>
      </w:r>
    </w:p>
    <w:p w14:paraId="6C4390D4" w14:textId="59ADBEDA" w:rsidR="00EC7B93" w:rsidRDefault="00FF029A" w:rsidP="00DD6856">
      <w:pPr>
        <w:rPr>
          <w:lang w:val="en-US"/>
        </w:rPr>
      </w:pPr>
      <w:r>
        <w:rPr>
          <w:lang w:val="en-US"/>
        </w:rPr>
        <w:t xml:space="preserve">The duplex </w:t>
      </w:r>
      <w:r w:rsidR="00FA550E">
        <w:rPr>
          <w:lang w:val="en-US"/>
        </w:rPr>
        <w:t xml:space="preserve">mode </w:t>
      </w:r>
      <w:r>
        <w:rPr>
          <w:lang w:val="en-US"/>
        </w:rPr>
        <w:t xml:space="preserve">for all existing NR bands above 2.2 GHz is TDD. </w:t>
      </w:r>
      <w:r w:rsidR="005645A1">
        <w:rPr>
          <w:lang w:val="en-US"/>
        </w:rPr>
        <w:t xml:space="preserve">FDD has not been considered for the mid-bands and the frequencies above due to implementation issues such as supporting wide passband bandwidth and </w:t>
      </w:r>
      <w:r w:rsidR="00474CF5">
        <w:rPr>
          <w:lang w:val="en-US"/>
        </w:rPr>
        <w:t xml:space="preserve">relatively </w:t>
      </w:r>
      <w:r w:rsidR="005645A1">
        <w:rPr>
          <w:lang w:val="en-US"/>
        </w:rPr>
        <w:t>small duplex gap</w:t>
      </w:r>
      <w:r w:rsidR="00474CF5">
        <w:rPr>
          <w:lang w:val="en-US"/>
        </w:rPr>
        <w:t xml:space="preserve"> in the duplexer component</w:t>
      </w:r>
      <w:r w:rsidR="005645A1">
        <w:rPr>
          <w:lang w:val="en-US"/>
        </w:rPr>
        <w:t>. Therefore, a</w:t>
      </w:r>
      <w:r w:rsidR="007C4279">
        <w:rPr>
          <w:lang w:val="en-US"/>
        </w:rPr>
        <w:t xml:space="preserve">s a starting point, </w:t>
      </w:r>
      <w:r w:rsidR="00DD6856">
        <w:rPr>
          <w:lang w:val="en-US"/>
        </w:rPr>
        <w:t>TDD should be considered as default duplex for a</w:t>
      </w:r>
      <w:r>
        <w:rPr>
          <w:lang w:val="en-US"/>
        </w:rPr>
        <w:t xml:space="preserve">ll </w:t>
      </w:r>
      <w:r w:rsidR="005645A1">
        <w:rPr>
          <w:lang w:val="en-US"/>
        </w:rPr>
        <w:t xml:space="preserve">these </w:t>
      </w:r>
      <w:r>
        <w:rPr>
          <w:lang w:val="en-US"/>
        </w:rPr>
        <w:t>three frequenc</w:t>
      </w:r>
      <w:r w:rsidR="00DD6856">
        <w:rPr>
          <w:lang w:val="en-US"/>
        </w:rPr>
        <w:t>y ranges</w:t>
      </w:r>
      <w:r w:rsidR="005645A1">
        <w:rPr>
          <w:lang w:val="en-US"/>
        </w:rPr>
        <w:t>, 4400-4800 MHz, 7125-8400 MHz and 14.8-15.35 GHz</w:t>
      </w:r>
      <w:r w:rsidR="00DD6856">
        <w:rPr>
          <w:lang w:val="en-US"/>
        </w:rPr>
        <w:t>.</w:t>
      </w:r>
      <w:r>
        <w:rPr>
          <w:lang w:val="en-US"/>
        </w:rPr>
        <w:t xml:space="preserve"> </w:t>
      </w:r>
    </w:p>
    <w:p w14:paraId="0C6D8A52" w14:textId="4D05890C" w:rsidR="00DD6856" w:rsidRDefault="00EC7B93" w:rsidP="00DD6856">
      <w:pPr>
        <w:rPr>
          <w:lang w:val="en-US"/>
        </w:rPr>
      </w:pPr>
      <w:r>
        <w:rPr>
          <w:lang w:val="en-US"/>
        </w:rPr>
        <w:t>IMT-2030 Framework [</w:t>
      </w:r>
      <w:r w:rsidR="00AE4717">
        <w:rPr>
          <w:lang w:val="en-US"/>
        </w:rPr>
        <w:t>3</w:t>
      </w:r>
      <w:r>
        <w:rPr>
          <w:lang w:val="en-US"/>
        </w:rPr>
        <w:t>] has already acknowledged that s</w:t>
      </w:r>
      <w:r w:rsidRPr="00DD6856">
        <w:rPr>
          <w:lang w:val="en-US"/>
        </w:rPr>
        <w:t>elf-interference cancellation (SIC) technology in devices and networks would enable in-band full</w:t>
      </w:r>
      <w:r>
        <w:rPr>
          <w:lang w:val="en-US"/>
        </w:rPr>
        <w:t xml:space="preserve"> </w:t>
      </w:r>
      <w:r w:rsidRPr="00DD6856">
        <w:rPr>
          <w:lang w:val="en-US"/>
        </w:rPr>
        <w:t>duplex (IBFD) in future mobile communications, enhancing the spectrum efficiency and suppressing</w:t>
      </w:r>
      <w:r>
        <w:rPr>
          <w:lang w:val="en-US"/>
        </w:rPr>
        <w:t xml:space="preserve"> </w:t>
      </w:r>
      <w:r w:rsidRPr="00DD6856">
        <w:rPr>
          <w:lang w:val="en-US"/>
        </w:rPr>
        <w:t>interference between co-located heterogeneous systems, especially for high-power and massive</w:t>
      </w:r>
      <w:r>
        <w:rPr>
          <w:lang w:val="en-US"/>
        </w:rPr>
        <w:t xml:space="preserve"> </w:t>
      </w:r>
      <w:r w:rsidRPr="00DD6856">
        <w:rPr>
          <w:lang w:val="en-US"/>
        </w:rPr>
        <w:t>MIMO scenarios</w:t>
      </w:r>
      <w:r w:rsidR="00DD6856" w:rsidRPr="00DD6856">
        <w:rPr>
          <w:lang w:val="en-US"/>
        </w:rPr>
        <w:t>.</w:t>
      </w:r>
    </w:p>
    <w:p w14:paraId="7F614C28" w14:textId="39F954EF" w:rsidR="007C4279" w:rsidRDefault="007C4279" w:rsidP="007C4279">
      <w:pPr>
        <w:rPr>
          <w:lang w:val="en-US"/>
        </w:rPr>
      </w:pPr>
      <w:r>
        <w:rPr>
          <w:lang w:val="en-US"/>
        </w:rPr>
        <w:t xml:space="preserve">3GPP has already studied the duplex evolution in Rel-18 SI </w:t>
      </w:r>
      <w:r w:rsidR="005645A1">
        <w:rPr>
          <w:lang w:val="en-US"/>
        </w:rPr>
        <w:t xml:space="preserve">as found in TR 38.858 </w:t>
      </w:r>
      <w:r>
        <w:rPr>
          <w:lang w:val="en-US"/>
        </w:rPr>
        <w:t>[</w:t>
      </w:r>
      <w:r w:rsidR="00AE4717">
        <w:rPr>
          <w:lang w:val="en-US"/>
        </w:rPr>
        <w:t>4</w:t>
      </w:r>
      <w:r>
        <w:rPr>
          <w:lang w:val="en-US"/>
        </w:rPr>
        <w:t>]</w:t>
      </w:r>
      <w:r w:rsidR="005645A1">
        <w:rPr>
          <w:lang w:val="en-US"/>
        </w:rPr>
        <w:t>. WI NR_duplex_evo has just been started to support the s</w:t>
      </w:r>
      <w:r>
        <w:rPr>
          <w:lang w:val="en-US"/>
        </w:rPr>
        <w:t xml:space="preserve">ub-band full duplex (SBFD) </w:t>
      </w:r>
      <w:r w:rsidR="002C4C9E">
        <w:rPr>
          <w:lang w:val="en-US"/>
        </w:rPr>
        <w:t xml:space="preserve">feature </w:t>
      </w:r>
      <w:r>
        <w:rPr>
          <w:lang w:val="en-US"/>
        </w:rPr>
        <w:t>in Rel-19 [</w:t>
      </w:r>
      <w:r w:rsidR="00B557E8">
        <w:rPr>
          <w:lang w:val="en-US"/>
        </w:rPr>
        <w:t>5</w:t>
      </w:r>
      <w:r>
        <w:rPr>
          <w:lang w:val="en-US"/>
        </w:rPr>
        <w:t xml:space="preserve">]. SBFD is </w:t>
      </w:r>
      <w:r w:rsidR="00B8302C">
        <w:rPr>
          <w:lang w:val="en-US"/>
        </w:rPr>
        <w:t>more</w:t>
      </w:r>
      <w:r>
        <w:rPr>
          <w:lang w:val="en-US"/>
        </w:rPr>
        <w:t xml:space="preserve"> dynamic and flexibly </w:t>
      </w:r>
      <w:r w:rsidR="00B8302C">
        <w:rPr>
          <w:lang w:val="en-US"/>
        </w:rPr>
        <w:t>duplex</w:t>
      </w:r>
      <w:r w:rsidR="002C4C9E">
        <w:rPr>
          <w:lang w:val="en-US"/>
        </w:rPr>
        <w:t xml:space="preserve"> mode</w:t>
      </w:r>
      <w:r>
        <w:rPr>
          <w:lang w:val="en-US"/>
        </w:rPr>
        <w:t xml:space="preserve"> </w:t>
      </w:r>
      <w:r w:rsidR="00B8302C">
        <w:rPr>
          <w:lang w:val="en-US"/>
        </w:rPr>
        <w:t>than the convention TDD</w:t>
      </w:r>
      <w:r>
        <w:rPr>
          <w:lang w:val="en-US"/>
        </w:rPr>
        <w:t xml:space="preserve">. </w:t>
      </w:r>
      <w:r w:rsidR="00B8302C">
        <w:rPr>
          <w:lang w:val="en-US"/>
        </w:rPr>
        <w:t>The</w:t>
      </w:r>
      <w:r>
        <w:rPr>
          <w:lang w:val="en-US"/>
        </w:rPr>
        <w:t xml:space="preserve"> critical </w:t>
      </w:r>
      <w:r w:rsidR="00B8302C">
        <w:rPr>
          <w:lang w:val="en-US"/>
        </w:rPr>
        <w:t xml:space="preserve">coexistence </w:t>
      </w:r>
      <w:r>
        <w:rPr>
          <w:lang w:val="en-US"/>
        </w:rPr>
        <w:t>issue is</w:t>
      </w:r>
      <w:r w:rsidR="00B8302C">
        <w:rPr>
          <w:lang w:val="en-US"/>
        </w:rPr>
        <w:t xml:space="preserve"> how to mitigate the UL-DL interference among sub-bands since transmission and reception occur simultaneously within a carrier. The coexistence with adjacent service</w:t>
      </w:r>
      <w:r w:rsidR="006F72E3">
        <w:rPr>
          <w:lang w:val="en-US"/>
        </w:rPr>
        <w:t>s other than IMT</w:t>
      </w:r>
      <w:r w:rsidR="00B8302C">
        <w:rPr>
          <w:lang w:val="en-US"/>
        </w:rPr>
        <w:t xml:space="preserve"> would not be</w:t>
      </w:r>
      <w:r w:rsidR="006F72E3">
        <w:rPr>
          <w:lang w:val="en-US"/>
        </w:rPr>
        <w:t xml:space="preserve"> more critical than TDD</w:t>
      </w:r>
      <w:r w:rsidR="00185D26">
        <w:rPr>
          <w:lang w:val="en-US"/>
        </w:rPr>
        <w:t>. E</w:t>
      </w:r>
      <w:r w:rsidR="00B8302C">
        <w:rPr>
          <w:lang w:val="en-US"/>
        </w:rPr>
        <w:t xml:space="preserve">ach sub-band </w:t>
      </w:r>
      <w:r w:rsidR="00185D26">
        <w:rPr>
          <w:lang w:val="en-US"/>
        </w:rPr>
        <w:t>is</w:t>
      </w:r>
      <w:r w:rsidR="00B8302C">
        <w:rPr>
          <w:lang w:val="en-US"/>
        </w:rPr>
        <w:t xml:space="preserve"> independently scheduled within IMT</w:t>
      </w:r>
      <w:r w:rsidR="006F72E3">
        <w:rPr>
          <w:lang w:val="en-US"/>
        </w:rPr>
        <w:t xml:space="preserve"> and thus</w:t>
      </w:r>
      <w:r w:rsidR="00185D26">
        <w:rPr>
          <w:lang w:val="en-US"/>
        </w:rPr>
        <w:t xml:space="preserve"> the interference is not synchronized but is more randomized</w:t>
      </w:r>
      <w:r w:rsidR="006F72E3">
        <w:rPr>
          <w:lang w:val="en-US"/>
        </w:rPr>
        <w:t xml:space="preserve"> </w:t>
      </w:r>
      <w:r w:rsidR="0074778A">
        <w:rPr>
          <w:lang w:val="en-US"/>
        </w:rPr>
        <w:t xml:space="preserve">for UL and DL </w:t>
      </w:r>
      <w:r w:rsidR="006F72E3">
        <w:rPr>
          <w:lang w:val="en-US"/>
        </w:rPr>
        <w:t>towards the adjacent services</w:t>
      </w:r>
      <w:r w:rsidR="00185D26">
        <w:rPr>
          <w:lang w:val="en-US"/>
        </w:rPr>
        <w:t>. Therefore,</w:t>
      </w:r>
      <w:r w:rsidR="00185D26" w:rsidRPr="00185D26">
        <w:rPr>
          <w:lang w:val="en-US"/>
        </w:rPr>
        <w:t xml:space="preserve"> the interference averaged over time </w:t>
      </w:r>
      <w:r w:rsidR="00185D26">
        <w:rPr>
          <w:lang w:val="en-US"/>
        </w:rPr>
        <w:t xml:space="preserve">in SBFD </w:t>
      </w:r>
      <w:r w:rsidR="00185D26" w:rsidRPr="00185D26">
        <w:rPr>
          <w:lang w:val="en-US"/>
        </w:rPr>
        <w:t xml:space="preserve">is not </w:t>
      </w:r>
      <w:r w:rsidR="00185D26">
        <w:rPr>
          <w:lang w:val="en-US"/>
        </w:rPr>
        <w:t xml:space="preserve">that </w:t>
      </w:r>
      <w:r w:rsidR="00185D26" w:rsidRPr="00185D26">
        <w:rPr>
          <w:lang w:val="en-US"/>
        </w:rPr>
        <w:t>different from the conventional TDD.</w:t>
      </w:r>
    </w:p>
    <w:p w14:paraId="3EBAA336" w14:textId="5277931C" w:rsidR="00B8302C" w:rsidRDefault="00B8302C" w:rsidP="007C4279">
      <w:pPr>
        <w:rPr>
          <w:lang w:val="en-US"/>
        </w:rPr>
      </w:pPr>
      <w:r>
        <w:rPr>
          <w:lang w:val="en-US"/>
        </w:rPr>
        <w:t xml:space="preserve">Therefore, RAN4 </w:t>
      </w:r>
      <w:r w:rsidR="006F72E3">
        <w:rPr>
          <w:lang w:val="en-US"/>
        </w:rPr>
        <w:t>should</w:t>
      </w:r>
      <w:r>
        <w:rPr>
          <w:lang w:val="en-US"/>
        </w:rPr>
        <w:t xml:space="preserve"> communicate to WP5D that TDD </w:t>
      </w:r>
      <w:r w:rsidR="006F72E3">
        <w:rPr>
          <w:lang w:val="en-US"/>
        </w:rPr>
        <w:t>is</w:t>
      </w:r>
      <w:r>
        <w:rPr>
          <w:lang w:val="en-US"/>
        </w:rPr>
        <w:t xml:space="preserve"> the default duplex mode</w:t>
      </w:r>
      <w:r w:rsidR="00EE4314">
        <w:rPr>
          <w:lang w:val="en-US"/>
        </w:rPr>
        <w:t xml:space="preserve"> for the sharing study.</w:t>
      </w:r>
      <w:r>
        <w:rPr>
          <w:lang w:val="en-US"/>
        </w:rPr>
        <w:t xml:space="preserve"> </w:t>
      </w:r>
    </w:p>
    <w:p w14:paraId="3A99ADFA" w14:textId="2C842ADC" w:rsidR="00A849B7" w:rsidRPr="006F72E3" w:rsidRDefault="007C4279" w:rsidP="00104530">
      <w:pPr>
        <w:rPr>
          <w:b/>
          <w:bCs/>
          <w:i/>
          <w:iCs/>
          <w:lang w:val="en-US"/>
        </w:rPr>
      </w:pPr>
      <w:r w:rsidRPr="007C4279">
        <w:rPr>
          <w:b/>
          <w:bCs/>
          <w:i/>
          <w:iCs/>
          <w:lang w:val="en-US"/>
        </w:rPr>
        <w:t>Observation</w:t>
      </w:r>
      <w:r w:rsidR="00B752C6">
        <w:rPr>
          <w:b/>
          <w:bCs/>
          <w:i/>
          <w:iCs/>
          <w:lang w:val="en-US"/>
        </w:rPr>
        <w:t xml:space="preserve"> 1</w:t>
      </w:r>
      <w:r w:rsidRPr="007C4279">
        <w:rPr>
          <w:b/>
          <w:bCs/>
          <w:i/>
          <w:iCs/>
          <w:lang w:val="en-US"/>
        </w:rPr>
        <w:t xml:space="preserve">: </w:t>
      </w:r>
      <w:r w:rsidR="006F72E3" w:rsidRPr="006F72E3">
        <w:rPr>
          <w:b/>
          <w:bCs/>
          <w:i/>
          <w:iCs/>
          <w:lang w:val="en-US"/>
        </w:rPr>
        <w:t xml:space="preserve">RAN4 should communicate to WP5D that TDD is the default duplex mode </w:t>
      </w:r>
      <w:r w:rsidR="006F72E3">
        <w:rPr>
          <w:b/>
          <w:bCs/>
          <w:i/>
          <w:iCs/>
          <w:lang w:val="en-US"/>
        </w:rPr>
        <w:t>for all the</w:t>
      </w:r>
      <w:r w:rsidR="006F72E3" w:rsidRPr="006F72E3">
        <w:rPr>
          <w:b/>
          <w:bCs/>
          <w:i/>
          <w:iCs/>
          <w:lang w:val="en-US"/>
        </w:rPr>
        <w:t xml:space="preserve"> frequency ranges, 4400-4800 MHz, 7125-8400 MHz and 14.8-15.35 GHz.</w:t>
      </w:r>
    </w:p>
    <w:p w14:paraId="3BCCD56D" w14:textId="77777777" w:rsidR="006F72E3" w:rsidRDefault="006F72E3" w:rsidP="00104530">
      <w:pPr>
        <w:rPr>
          <w:lang w:val="en-US"/>
        </w:rPr>
      </w:pPr>
    </w:p>
    <w:p w14:paraId="1112FD00" w14:textId="7BE5D943" w:rsidR="00FF029A" w:rsidRPr="006F72E3" w:rsidRDefault="00FF029A" w:rsidP="00104530">
      <w:pPr>
        <w:rPr>
          <w:b/>
          <w:bCs/>
          <w:u w:val="single"/>
          <w:lang w:val="en-US"/>
        </w:rPr>
      </w:pPr>
      <w:r w:rsidRPr="006F72E3">
        <w:rPr>
          <w:b/>
          <w:bCs/>
          <w:u w:val="single"/>
          <w:lang w:val="en-US"/>
        </w:rPr>
        <w:t>Channel bandwidth</w:t>
      </w:r>
    </w:p>
    <w:p w14:paraId="71D2A214" w14:textId="303B0DDB" w:rsidR="00EF1279" w:rsidRDefault="00EF1279" w:rsidP="00104530">
      <w:pPr>
        <w:rPr>
          <w:lang w:val="en-US"/>
        </w:rPr>
      </w:pPr>
      <w:r>
        <w:rPr>
          <w:lang w:val="en-US"/>
        </w:rPr>
        <w:t xml:space="preserve">The required channel bandwidth for IMT-2030 depends on the required data rate and </w:t>
      </w:r>
      <w:r w:rsidR="003C0753">
        <w:rPr>
          <w:lang w:val="en-US"/>
        </w:rPr>
        <w:t xml:space="preserve">achievable </w:t>
      </w:r>
      <w:r>
        <w:rPr>
          <w:lang w:val="en-US"/>
        </w:rPr>
        <w:t>spectrum efficiency.</w:t>
      </w:r>
    </w:p>
    <w:p w14:paraId="18F4793D" w14:textId="3B34441D" w:rsidR="00FF029A" w:rsidRDefault="00556649" w:rsidP="00104530">
      <w:pPr>
        <w:rPr>
          <w:lang w:val="en-US"/>
        </w:rPr>
      </w:pPr>
      <w:r>
        <w:rPr>
          <w:lang w:val="en-US"/>
        </w:rPr>
        <w:t>For the peak data rates, the values of 50, 100 or 200 Gbps are mentioned in IMT-2030 Framework [</w:t>
      </w:r>
      <w:r w:rsidR="00AE4717">
        <w:rPr>
          <w:lang w:val="en-US"/>
        </w:rPr>
        <w:t>3</w:t>
      </w:r>
      <w:r>
        <w:rPr>
          <w:lang w:val="en-US"/>
        </w:rPr>
        <w:t>]</w:t>
      </w:r>
      <w:r w:rsidR="00EF1279">
        <w:rPr>
          <w:lang w:val="en-US"/>
        </w:rPr>
        <w:t xml:space="preserve"> as possible examples</w:t>
      </w:r>
      <w:r>
        <w:rPr>
          <w:lang w:val="en-US"/>
        </w:rPr>
        <w:t xml:space="preserve">. This is 2.5 to 10 times greater than IMT-2020 </w:t>
      </w:r>
      <w:r w:rsidR="005A7E6A">
        <w:rPr>
          <w:lang w:val="en-US"/>
        </w:rPr>
        <w:t xml:space="preserve">peak data rate of 10 Gbps </w:t>
      </w:r>
      <w:r w:rsidR="00EF1279">
        <w:rPr>
          <w:lang w:val="en-US"/>
        </w:rPr>
        <w:t>for Uplink and 20 Gbps in Downlink in</w:t>
      </w:r>
      <w:r w:rsidR="00EB0D9F">
        <w:rPr>
          <w:lang w:val="en-US"/>
        </w:rPr>
        <w:t xml:space="preserve"> the technical performance requirement</w:t>
      </w:r>
      <w:r w:rsidR="00EF1279">
        <w:rPr>
          <w:lang w:val="en-US"/>
        </w:rPr>
        <w:t xml:space="preserve"> </w:t>
      </w:r>
      <w:r>
        <w:rPr>
          <w:lang w:val="en-US"/>
        </w:rPr>
        <w:t>[</w:t>
      </w:r>
      <w:r w:rsidR="00E31986">
        <w:rPr>
          <w:lang w:val="en-US"/>
        </w:rPr>
        <w:t>6</w:t>
      </w:r>
      <w:r>
        <w:rPr>
          <w:lang w:val="en-US"/>
        </w:rPr>
        <w:t>]. At least 100 MHz and up to 1 GHz bandwidth w</w:t>
      </w:r>
      <w:r w:rsidR="0041013D">
        <w:rPr>
          <w:lang w:val="en-US"/>
        </w:rPr>
        <w:t>ere</w:t>
      </w:r>
      <w:r>
        <w:rPr>
          <w:lang w:val="en-US"/>
        </w:rPr>
        <w:t xml:space="preserve"> considered in IMT-2020</w:t>
      </w:r>
      <w:r w:rsidR="00EB0D9F">
        <w:rPr>
          <w:lang w:val="en-US"/>
        </w:rPr>
        <w:t xml:space="preserve"> (also </w:t>
      </w:r>
      <w:r w:rsidR="0041013D">
        <w:rPr>
          <w:lang w:val="en-US"/>
        </w:rPr>
        <w:t xml:space="preserve">found </w:t>
      </w:r>
      <w:r w:rsidR="00EB0D9F">
        <w:rPr>
          <w:lang w:val="en-US"/>
        </w:rPr>
        <w:t>in [</w:t>
      </w:r>
      <w:r w:rsidR="00E31986">
        <w:rPr>
          <w:lang w:val="en-US"/>
        </w:rPr>
        <w:t>6</w:t>
      </w:r>
      <w:r w:rsidR="00EB0D9F">
        <w:rPr>
          <w:lang w:val="en-US"/>
        </w:rPr>
        <w:t>]).</w:t>
      </w:r>
      <w:r w:rsidR="00AB1199">
        <w:rPr>
          <w:lang w:val="en-US"/>
        </w:rPr>
        <w:t xml:space="preserve"> It is noted that IMT-2020 targets mmWave (FR2) bands and thus much wider spectrum than Sub-6 (FR1) bands was considered. For the three frequency ranges for the </w:t>
      </w:r>
      <w:r w:rsidR="006E5C12">
        <w:rPr>
          <w:lang w:val="en-US"/>
        </w:rPr>
        <w:t xml:space="preserve">WRC-27 </w:t>
      </w:r>
      <w:r w:rsidR="00AB1199">
        <w:rPr>
          <w:lang w:val="en-US"/>
        </w:rPr>
        <w:t>sharing stud</w:t>
      </w:r>
      <w:r w:rsidR="006E5C12">
        <w:rPr>
          <w:lang w:val="en-US"/>
        </w:rPr>
        <w:t>ies</w:t>
      </w:r>
      <w:r w:rsidR="00AB1199">
        <w:rPr>
          <w:lang w:val="en-US"/>
        </w:rPr>
        <w:t xml:space="preserve">, the available spectrum needs to be taken into account, i.e., </w:t>
      </w:r>
      <w:r w:rsidR="00AB1199" w:rsidRPr="00372001">
        <w:rPr>
          <w:lang w:val="en-US"/>
        </w:rPr>
        <w:t>0.</w:t>
      </w:r>
      <w:r w:rsidR="00EE4314" w:rsidRPr="00372001">
        <w:rPr>
          <w:lang w:val="en-US"/>
        </w:rPr>
        <w:t>4</w:t>
      </w:r>
      <w:r w:rsidR="00AB1199" w:rsidRPr="00372001">
        <w:rPr>
          <w:lang w:val="en-US"/>
        </w:rPr>
        <w:t>, 1.275, and 0.</w:t>
      </w:r>
      <w:r w:rsidR="00EE4314" w:rsidRPr="00372001">
        <w:rPr>
          <w:lang w:val="en-US"/>
        </w:rPr>
        <w:t xml:space="preserve">55 </w:t>
      </w:r>
      <w:r w:rsidR="00AB1199" w:rsidRPr="00372001">
        <w:rPr>
          <w:lang w:val="en-US"/>
        </w:rPr>
        <w:t>GHz, respectively.</w:t>
      </w:r>
      <w:r w:rsidR="002068DA" w:rsidRPr="00372001">
        <w:rPr>
          <w:lang w:val="en-US"/>
        </w:rPr>
        <w:t xml:space="preserve"> Much</w:t>
      </w:r>
      <w:r w:rsidR="002068DA">
        <w:rPr>
          <w:lang w:val="en-US"/>
        </w:rPr>
        <w:t xml:space="preserve"> larger bandwidth</w:t>
      </w:r>
      <w:r w:rsidR="00377F70">
        <w:rPr>
          <w:lang w:val="en-US"/>
        </w:rPr>
        <w:t>s</w:t>
      </w:r>
      <w:r w:rsidR="002068DA">
        <w:rPr>
          <w:lang w:val="en-US"/>
        </w:rPr>
        <w:t xml:space="preserve"> than 1 GHz is not available.</w:t>
      </w:r>
    </w:p>
    <w:p w14:paraId="313B8E82" w14:textId="77597113" w:rsidR="00EB0D9F" w:rsidRDefault="00556649" w:rsidP="00104530">
      <w:pPr>
        <w:rPr>
          <w:lang w:val="en-US"/>
        </w:rPr>
      </w:pPr>
      <w:r>
        <w:rPr>
          <w:lang w:val="en-US"/>
        </w:rPr>
        <w:t>IMT-2030 Framework targets 1.5 times higher averages spectrum efficiency</w:t>
      </w:r>
      <w:r w:rsidR="00EB0D9F">
        <w:rPr>
          <w:lang w:val="en-US"/>
        </w:rPr>
        <w:t xml:space="preserve"> [</w:t>
      </w:r>
      <w:r w:rsidR="00AE4717">
        <w:rPr>
          <w:lang w:val="en-US"/>
        </w:rPr>
        <w:t>3</w:t>
      </w:r>
      <w:r w:rsidR="00EB0D9F">
        <w:rPr>
          <w:lang w:val="en-US"/>
        </w:rPr>
        <w:t>]</w:t>
      </w:r>
      <w:r>
        <w:rPr>
          <w:lang w:val="en-US"/>
        </w:rPr>
        <w:t>. However, there is no target of peak spectrum efficiency</w:t>
      </w:r>
      <w:r w:rsidR="005A7E6A">
        <w:rPr>
          <w:lang w:val="en-US"/>
        </w:rPr>
        <w:t xml:space="preserve">. </w:t>
      </w:r>
      <w:r w:rsidR="00EB0D9F">
        <w:rPr>
          <w:lang w:val="en-US"/>
        </w:rPr>
        <w:t>It is n</w:t>
      </w:r>
      <w:r w:rsidR="005A7E6A">
        <w:rPr>
          <w:lang w:val="en-US"/>
        </w:rPr>
        <w:t xml:space="preserve">oted that </w:t>
      </w:r>
      <w:r>
        <w:rPr>
          <w:lang w:val="en-US"/>
        </w:rPr>
        <w:t xml:space="preserve">IMT-2020 </w:t>
      </w:r>
      <w:r w:rsidR="005A7E6A">
        <w:rPr>
          <w:lang w:val="en-US"/>
        </w:rPr>
        <w:t xml:space="preserve">had </w:t>
      </w:r>
      <w:r w:rsidR="00EB0D9F">
        <w:rPr>
          <w:lang w:val="en-US"/>
        </w:rPr>
        <w:t xml:space="preserve">the </w:t>
      </w:r>
      <w:r>
        <w:rPr>
          <w:lang w:val="en-US"/>
        </w:rPr>
        <w:t>targets</w:t>
      </w:r>
      <w:r w:rsidR="005A7E6A">
        <w:rPr>
          <w:lang w:val="en-US"/>
        </w:rPr>
        <w:t xml:space="preserve"> of peak spectrum efficiency,</w:t>
      </w:r>
      <w:r>
        <w:rPr>
          <w:lang w:val="en-US"/>
        </w:rPr>
        <w:t xml:space="preserve"> 15 bit/s/Hz in uplink and 30 bit/s/Hz</w:t>
      </w:r>
      <w:r w:rsidR="005A7E6A">
        <w:rPr>
          <w:lang w:val="en-US"/>
        </w:rPr>
        <w:t xml:space="preserve"> [</w:t>
      </w:r>
      <w:r w:rsidR="00B557E8">
        <w:rPr>
          <w:lang w:val="en-US"/>
        </w:rPr>
        <w:t>6</w:t>
      </w:r>
      <w:r w:rsidR="005A7E6A">
        <w:rPr>
          <w:lang w:val="en-US"/>
        </w:rPr>
        <w:t>]</w:t>
      </w:r>
      <w:r>
        <w:rPr>
          <w:lang w:val="en-US"/>
        </w:rPr>
        <w:t>. It</w:t>
      </w:r>
      <w:r w:rsidR="005A7E6A">
        <w:rPr>
          <w:lang w:val="en-US"/>
        </w:rPr>
        <w:t xml:space="preserve"> is not</w:t>
      </w:r>
      <w:r>
        <w:rPr>
          <w:lang w:val="en-US"/>
        </w:rPr>
        <w:t xml:space="preserve"> </w:t>
      </w:r>
      <w:r w:rsidR="00EB0D9F">
        <w:rPr>
          <w:lang w:val="en-US"/>
        </w:rPr>
        <w:lastRenderedPageBreak/>
        <w:t>expected</w:t>
      </w:r>
      <w:r w:rsidR="0041013D">
        <w:rPr>
          <w:lang w:val="en-US"/>
        </w:rPr>
        <w:t xml:space="preserve"> </w:t>
      </w:r>
      <w:r>
        <w:rPr>
          <w:lang w:val="en-US"/>
        </w:rPr>
        <w:t xml:space="preserve">easy to </w:t>
      </w:r>
      <w:r w:rsidR="00EB0D9F">
        <w:rPr>
          <w:lang w:val="en-US"/>
        </w:rPr>
        <w:t>significantly</w:t>
      </w:r>
      <w:r>
        <w:rPr>
          <w:lang w:val="en-US"/>
        </w:rPr>
        <w:t xml:space="preserve"> improve the peak spectrum efficiency due to Shannon’s</w:t>
      </w:r>
      <w:r w:rsidR="005A7E6A">
        <w:rPr>
          <w:lang w:val="en-US"/>
        </w:rPr>
        <w:t xml:space="preserve"> </w:t>
      </w:r>
      <w:r w:rsidR="002068DA">
        <w:rPr>
          <w:lang w:val="en-US"/>
        </w:rPr>
        <w:t xml:space="preserve">theoretical </w:t>
      </w:r>
      <w:r>
        <w:rPr>
          <w:lang w:val="en-US"/>
        </w:rPr>
        <w:t>limit.</w:t>
      </w:r>
      <w:r w:rsidR="005A7E6A">
        <w:rPr>
          <w:lang w:val="en-US"/>
        </w:rPr>
        <w:t xml:space="preserve"> Thus, it appears at least twice </w:t>
      </w:r>
      <w:r w:rsidR="0041013D">
        <w:rPr>
          <w:lang w:val="en-US"/>
        </w:rPr>
        <w:t>(and up to 10 times) wider</w:t>
      </w:r>
      <w:r w:rsidR="005A7E6A">
        <w:rPr>
          <w:lang w:val="en-US"/>
        </w:rPr>
        <w:t xml:space="preserve"> bandwidth than IMT-2020 </w:t>
      </w:r>
      <w:r w:rsidR="00EB0D9F">
        <w:rPr>
          <w:lang w:val="en-US"/>
        </w:rPr>
        <w:t xml:space="preserve">may be needed </w:t>
      </w:r>
      <w:r w:rsidR="005A7E6A">
        <w:rPr>
          <w:lang w:val="en-US"/>
        </w:rPr>
        <w:t xml:space="preserve">to achieve the </w:t>
      </w:r>
      <w:r w:rsidR="00EB0D9F">
        <w:rPr>
          <w:lang w:val="en-US"/>
        </w:rPr>
        <w:t xml:space="preserve">target </w:t>
      </w:r>
      <w:r w:rsidR="005A7E6A">
        <w:rPr>
          <w:lang w:val="en-US"/>
        </w:rPr>
        <w:t>peak data rate</w:t>
      </w:r>
      <w:r w:rsidR="00EB0D9F">
        <w:rPr>
          <w:lang w:val="en-US"/>
        </w:rPr>
        <w:t xml:space="preserve">. </w:t>
      </w:r>
    </w:p>
    <w:p w14:paraId="61075A0A" w14:textId="5F25E9E5" w:rsidR="0041013D" w:rsidRDefault="005A7E6A" w:rsidP="0041013D">
      <w:pPr>
        <w:rPr>
          <w:lang w:val="en-US"/>
        </w:rPr>
      </w:pPr>
      <w:r>
        <w:rPr>
          <w:lang w:val="en-US"/>
        </w:rPr>
        <w:t xml:space="preserve">For the frequency range </w:t>
      </w:r>
      <w:r w:rsidR="0058641F">
        <w:rPr>
          <w:lang w:val="en-US"/>
        </w:rPr>
        <w:t>4.4-4.</w:t>
      </w:r>
      <w:r w:rsidR="006E5C12">
        <w:rPr>
          <w:lang w:val="en-US"/>
        </w:rPr>
        <w:t>8</w:t>
      </w:r>
      <w:r w:rsidR="0058641F">
        <w:rPr>
          <w:lang w:val="en-US"/>
        </w:rPr>
        <w:t xml:space="preserve">, </w:t>
      </w:r>
      <w:bookmarkStart w:id="1" w:name="_Hlk163206869"/>
      <w:r w:rsidR="0058641F">
        <w:rPr>
          <w:lang w:val="en-US"/>
        </w:rPr>
        <w:t>7.125-8.4, and 14.8-15.35 GHz</w:t>
      </w:r>
      <w:bookmarkEnd w:id="1"/>
      <w:r w:rsidR="0058641F">
        <w:rPr>
          <w:lang w:val="en-US"/>
        </w:rPr>
        <w:t xml:space="preserve">, it is not </w:t>
      </w:r>
      <w:r w:rsidR="00EB0D9F">
        <w:rPr>
          <w:lang w:val="en-US"/>
        </w:rPr>
        <w:t>likely</w:t>
      </w:r>
      <w:r w:rsidR="0058641F">
        <w:rPr>
          <w:lang w:val="en-US"/>
        </w:rPr>
        <w:t xml:space="preserve"> to </w:t>
      </w:r>
      <w:r w:rsidR="00EB0D9F">
        <w:rPr>
          <w:lang w:val="en-US"/>
        </w:rPr>
        <w:t xml:space="preserve">achieve 200 Gbps peak data rate </w:t>
      </w:r>
      <w:r w:rsidR="002068DA">
        <w:rPr>
          <w:lang w:val="en-US"/>
        </w:rPr>
        <w:t xml:space="preserve">alone </w:t>
      </w:r>
      <w:r w:rsidR="00EB0D9F">
        <w:rPr>
          <w:lang w:val="en-US"/>
        </w:rPr>
        <w:t xml:space="preserve">with a single carrier bandwidth, especially if the available spectrum is split among multiple </w:t>
      </w:r>
      <w:r w:rsidR="002068DA">
        <w:rPr>
          <w:lang w:val="en-US"/>
        </w:rPr>
        <w:t xml:space="preserve">network </w:t>
      </w:r>
      <w:r w:rsidR="00EB0D9F">
        <w:rPr>
          <w:lang w:val="en-US"/>
        </w:rPr>
        <w:t>operators</w:t>
      </w:r>
      <w:r w:rsidR="0058641F">
        <w:rPr>
          <w:lang w:val="en-US"/>
        </w:rPr>
        <w:t xml:space="preserve">. It is more practical to </w:t>
      </w:r>
      <w:r w:rsidR="00EB0D9F">
        <w:rPr>
          <w:lang w:val="en-US"/>
        </w:rPr>
        <w:t xml:space="preserve">achieve </w:t>
      </w:r>
      <w:r w:rsidR="0041013D">
        <w:rPr>
          <w:lang w:val="en-US"/>
        </w:rPr>
        <w:t>such</w:t>
      </w:r>
      <w:r w:rsidR="00EB0D9F">
        <w:rPr>
          <w:lang w:val="en-US"/>
        </w:rPr>
        <w:t xml:space="preserve"> peak data rate combined with the existing bands already identified for IMT and specified in 3GPP. </w:t>
      </w:r>
      <w:r w:rsidR="0041013D">
        <w:rPr>
          <w:lang w:val="en-US"/>
        </w:rPr>
        <w:t>Since Rel-12 LTE-advanced, 3GPP has introduced various carrier aggregation technologies to enhance the peak data rate.</w:t>
      </w:r>
    </w:p>
    <w:p w14:paraId="7D7ABC25" w14:textId="4C8ADC78" w:rsidR="00AB1199" w:rsidRDefault="0041013D" w:rsidP="00104530">
      <w:pPr>
        <w:rPr>
          <w:lang w:val="en-US"/>
        </w:rPr>
      </w:pPr>
      <w:r>
        <w:rPr>
          <w:lang w:val="en-US"/>
        </w:rPr>
        <w:t>Considering the above analysis</w:t>
      </w:r>
      <w:r w:rsidR="00A64C51">
        <w:rPr>
          <w:lang w:val="en-US"/>
        </w:rPr>
        <w:t xml:space="preserve">, i.e., </w:t>
      </w:r>
      <w:r w:rsidR="00AB1199">
        <w:rPr>
          <w:lang w:val="en-US"/>
        </w:rPr>
        <w:t xml:space="preserve">at least </w:t>
      </w:r>
      <w:r>
        <w:rPr>
          <w:lang w:val="en-US"/>
        </w:rPr>
        <w:t>2x bandwidth from IMT-202</w:t>
      </w:r>
      <w:r w:rsidR="00AB1199">
        <w:rPr>
          <w:lang w:val="en-US"/>
        </w:rPr>
        <w:t>0</w:t>
      </w:r>
      <w:r>
        <w:rPr>
          <w:lang w:val="en-US"/>
        </w:rPr>
        <w:t xml:space="preserve"> </w:t>
      </w:r>
      <w:r w:rsidR="00A64C51">
        <w:rPr>
          <w:lang w:val="en-US"/>
        </w:rPr>
        <w:t xml:space="preserve">(though not necessarily for a single carrier) </w:t>
      </w:r>
      <w:r>
        <w:rPr>
          <w:lang w:val="en-US"/>
        </w:rPr>
        <w:t xml:space="preserve">and available bandwidth in the three frequency ranges for the sharing study, we </w:t>
      </w:r>
      <w:r w:rsidR="0058641F">
        <w:rPr>
          <w:lang w:val="en-US"/>
        </w:rPr>
        <w:t>consider 200-400 MHz</w:t>
      </w:r>
      <w:r>
        <w:rPr>
          <w:lang w:val="en-US"/>
        </w:rPr>
        <w:t xml:space="preserve"> would be the reasonable bandwidth</w:t>
      </w:r>
      <w:r w:rsidR="00A6513A">
        <w:rPr>
          <w:lang w:val="en-US"/>
        </w:rPr>
        <w:t xml:space="preserve"> assumption</w:t>
      </w:r>
      <w:r w:rsidR="00A64C51">
        <w:rPr>
          <w:lang w:val="en-US"/>
        </w:rPr>
        <w:t xml:space="preserve"> as a start</w:t>
      </w:r>
      <w:r w:rsidR="006E5C12">
        <w:rPr>
          <w:lang w:val="en-US"/>
        </w:rPr>
        <w:t>ing</w:t>
      </w:r>
      <w:r w:rsidR="00A64C51">
        <w:rPr>
          <w:lang w:val="en-US"/>
        </w:rPr>
        <w:t xml:space="preserve"> point of our discussion</w:t>
      </w:r>
      <w:r>
        <w:rPr>
          <w:lang w:val="en-US"/>
        </w:rPr>
        <w:t xml:space="preserve">. In addition, we have already assumed the existing IMT parameters </w:t>
      </w:r>
      <w:r w:rsidR="00AB1199">
        <w:rPr>
          <w:lang w:val="en-US"/>
        </w:rPr>
        <w:t xml:space="preserve">are reused </w:t>
      </w:r>
      <w:r>
        <w:rPr>
          <w:lang w:val="en-US"/>
        </w:rPr>
        <w:t>for 4.4-4.</w:t>
      </w:r>
      <w:r w:rsidR="006E5C12">
        <w:rPr>
          <w:lang w:val="en-US"/>
        </w:rPr>
        <w:t>8</w:t>
      </w:r>
      <w:r>
        <w:rPr>
          <w:lang w:val="en-US"/>
        </w:rPr>
        <w:t xml:space="preserve"> GHz [2]</w:t>
      </w:r>
      <w:r w:rsidR="00AB1199">
        <w:rPr>
          <w:lang w:val="en-US"/>
        </w:rPr>
        <w:t xml:space="preserve"> as band n79 is specified in the NR</w:t>
      </w:r>
      <w:r w:rsidR="00E31986">
        <w:rPr>
          <w:lang w:val="en-US"/>
        </w:rPr>
        <w:t xml:space="preserve"> [7]</w:t>
      </w:r>
      <w:r w:rsidR="00AB1199">
        <w:rPr>
          <w:lang w:val="en-US"/>
        </w:rPr>
        <w:t xml:space="preserve">. </w:t>
      </w:r>
      <w:r w:rsidR="00A6513A">
        <w:rPr>
          <w:lang w:val="en-US"/>
        </w:rPr>
        <w:t xml:space="preserve">Therefore, </w:t>
      </w:r>
      <w:r>
        <w:rPr>
          <w:lang w:val="en-US"/>
        </w:rPr>
        <w:t>100 MHz channel bandwidth should be consider</w:t>
      </w:r>
      <w:r w:rsidR="00AB1199">
        <w:rPr>
          <w:lang w:val="en-US"/>
        </w:rPr>
        <w:t>ed as the maximum single carrier bandwidth for FR1 bands is 100 MHz.</w:t>
      </w:r>
    </w:p>
    <w:p w14:paraId="64EF882A" w14:textId="66BEE54F" w:rsidR="0058641F" w:rsidRPr="007C4279" w:rsidRDefault="0058641F" w:rsidP="0058641F">
      <w:pPr>
        <w:rPr>
          <w:b/>
          <w:bCs/>
          <w:i/>
          <w:iCs/>
          <w:lang w:val="en-US"/>
        </w:rPr>
      </w:pPr>
      <w:r w:rsidRPr="007C4279">
        <w:rPr>
          <w:b/>
          <w:bCs/>
          <w:i/>
          <w:iCs/>
          <w:lang w:val="en-US"/>
        </w:rPr>
        <w:t>Observation</w:t>
      </w:r>
      <w:r w:rsidR="00B752C6">
        <w:rPr>
          <w:b/>
          <w:bCs/>
          <w:i/>
          <w:iCs/>
          <w:lang w:val="en-US"/>
        </w:rPr>
        <w:t xml:space="preserve"> 2</w:t>
      </w:r>
      <w:r w:rsidRPr="007C4279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RAN4 can communicate to WP5D </w:t>
      </w:r>
      <w:r w:rsidR="00AB1199">
        <w:rPr>
          <w:b/>
          <w:bCs/>
          <w:i/>
          <w:iCs/>
          <w:lang w:val="en-US"/>
        </w:rPr>
        <w:t>the channel bandwidth 100 MHz for 44</w:t>
      </w:r>
      <w:r w:rsidR="00131291">
        <w:rPr>
          <w:b/>
          <w:bCs/>
          <w:i/>
          <w:iCs/>
          <w:lang w:val="en-US"/>
        </w:rPr>
        <w:t>00</w:t>
      </w:r>
      <w:r w:rsidR="00AB1199">
        <w:rPr>
          <w:b/>
          <w:bCs/>
          <w:i/>
          <w:iCs/>
          <w:lang w:val="en-US"/>
        </w:rPr>
        <w:t>-4</w:t>
      </w:r>
      <w:r w:rsidR="00131291">
        <w:rPr>
          <w:b/>
          <w:bCs/>
          <w:i/>
          <w:iCs/>
          <w:lang w:val="en-US"/>
        </w:rPr>
        <w:t>800</w:t>
      </w:r>
      <w:r w:rsidR="00AB1199">
        <w:rPr>
          <w:b/>
          <w:bCs/>
          <w:i/>
          <w:iCs/>
          <w:lang w:val="en-US"/>
        </w:rPr>
        <w:t xml:space="preserve"> GHz and further consider </w:t>
      </w:r>
      <w:r w:rsidR="00140A60">
        <w:rPr>
          <w:b/>
          <w:bCs/>
          <w:i/>
          <w:iCs/>
          <w:lang w:val="en-US"/>
        </w:rPr>
        <w:t xml:space="preserve">also </w:t>
      </w:r>
      <w:r w:rsidR="00AB1199">
        <w:rPr>
          <w:b/>
          <w:bCs/>
          <w:i/>
          <w:iCs/>
          <w:lang w:val="en-US"/>
        </w:rPr>
        <w:t>wider channel bandwidth, e.g., 200-400 MHz for the frequency ranges</w:t>
      </w:r>
      <w:r w:rsidR="00631B4B">
        <w:rPr>
          <w:b/>
          <w:bCs/>
          <w:i/>
          <w:iCs/>
          <w:lang w:val="en-US"/>
        </w:rPr>
        <w:t xml:space="preserve">, </w:t>
      </w:r>
      <w:r w:rsidR="00631B4B" w:rsidRPr="00631B4B">
        <w:rPr>
          <w:b/>
          <w:bCs/>
          <w:i/>
          <w:iCs/>
          <w:lang w:val="en-US"/>
        </w:rPr>
        <w:t>7.125-8.4, and 14.8-15.35 GHz</w:t>
      </w:r>
      <w:r w:rsidR="00631B4B">
        <w:rPr>
          <w:b/>
          <w:bCs/>
          <w:i/>
          <w:iCs/>
          <w:lang w:val="en-US"/>
        </w:rPr>
        <w:t>.</w:t>
      </w:r>
    </w:p>
    <w:p w14:paraId="66AE27FF" w14:textId="5447920B" w:rsidR="0058641F" w:rsidRDefault="0058641F" w:rsidP="00104530">
      <w:pPr>
        <w:rPr>
          <w:lang w:val="en-US"/>
        </w:rPr>
      </w:pPr>
    </w:p>
    <w:p w14:paraId="0D9C6B80" w14:textId="51209537" w:rsidR="00FF029A" w:rsidRDefault="00FF029A" w:rsidP="00104530">
      <w:pPr>
        <w:rPr>
          <w:lang w:val="en-US"/>
        </w:rPr>
      </w:pPr>
      <w:r w:rsidRPr="00A6513A">
        <w:rPr>
          <w:b/>
          <w:bCs/>
          <w:u w:val="single"/>
          <w:lang w:val="en-US"/>
        </w:rPr>
        <w:t>Signal bandwidth</w:t>
      </w:r>
    </w:p>
    <w:p w14:paraId="4F49912C" w14:textId="05B40597" w:rsidR="00AE4717" w:rsidRDefault="0058641F" w:rsidP="00104530">
      <w:pPr>
        <w:rPr>
          <w:lang w:val="en-US"/>
        </w:rPr>
      </w:pPr>
      <w:r>
        <w:rPr>
          <w:lang w:val="en-US"/>
        </w:rPr>
        <w:t>For IMT-2020, RAN4</w:t>
      </w:r>
      <w:r w:rsidR="00A6513A">
        <w:rPr>
          <w:lang w:val="en-US"/>
        </w:rPr>
        <w:t xml:space="preserve"> previously</w:t>
      </w:r>
      <w:r>
        <w:rPr>
          <w:lang w:val="en-US"/>
        </w:rPr>
        <w:t xml:space="preserve"> informed the spectrum utilization better than 90% in </w:t>
      </w:r>
      <w:r w:rsidR="00A6513A">
        <w:rPr>
          <w:lang w:val="en-US"/>
        </w:rPr>
        <w:t xml:space="preserve">the liaison statement </w:t>
      </w:r>
      <w:r>
        <w:rPr>
          <w:lang w:val="en-US"/>
        </w:rPr>
        <w:t>[</w:t>
      </w:r>
      <w:r w:rsidR="00E31986">
        <w:rPr>
          <w:lang w:val="en-US"/>
        </w:rPr>
        <w:t>8</w:t>
      </w:r>
      <w:r>
        <w:rPr>
          <w:lang w:val="en-US"/>
        </w:rPr>
        <w:t xml:space="preserve">]. </w:t>
      </w:r>
      <w:r w:rsidR="00A6513A">
        <w:rPr>
          <w:lang w:val="en-US"/>
        </w:rPr>
        <w:t xml:space="preserve">RAN4 has studied the maximum transmission bandwidth within the </w:t>
      </w:r>
      <w:r w:rsidR="00B752C6">
        <w:rPr>
          <w:lang w:val="en-US"/>
        </w:rPr>
        <w:t xml:space="preserve">single </w:t>
      </w:r>
      <w:r w:rsidR="00A6513A">
        <w:rPr>
          <w:lang w:val="en-US"/>
        </w:rPr>
        <w:t>channel bandwidth a</w:t>
      </w:r>
      <w:r w:rsidR="00907F43">
        <w:rPr>
          <w:lang w:val="en-US"/>
        </w:rPr>
        <w:t>nd</w:t>
      </w:r>
      <w:r w:rsidR="00A6513A">
        <w:rPr>
          <w:lang w:val="en-US"/>
        </w:rPr>
        <w:t xml:space="preserve"> specified </w:t>
      </w:r>
      <w:r w:rsidR="00907F43">
        <w:rPr>
          <w:lang w:val="en-US"/>
        </w:rPr>
        <w:t xml:space="preserve">them </w:t>
      </w:r>
      <w:r w:rsidR="00A6513A">
        <w:rPr>
          <w:lang w:val="en-US"/>
        </w:rPr>
        <w:t>in Table</w:t>
      </w:r>
      <w:r w:rsidR="00A6513A" w:rsidRPr="00A6513A">
        <w:rPr>
          <w:lang w:val="en-US"/>
        </w:rPr>
        <w:t xml:space="preserve"> 5.3.2-1</w:t>
      </w:r>
      <w:r w:rsidR="00A6513A">
        <w:rPr>
          <w:lang w:val="en-US"/>
        </w:rPr>
        <w:t xml:space="preserve"> of TS 38.101-1 [</w:t>
      </w:r>
      <w:r w:rsidR="00E31986">
        <w:rPr>
          <w:lang w:val="en-US"/>
        </w:rPr>
        <w:t>7</w:t>
      </w:r>
      <w:r w:rsidR="00A6513A">
        <w:rPr>
          <w:lang w:val="en-US"/>
        </w:rPr>
        <w:t xml:space="preserve">] for FR1 </w:t>
      </w:r>
      <w:r w:rsidR="00B752C6">
        <w:rPr>
          <w:lang w:val="en-US"/>
        </w:rPr>
        <w:t xml:space="preserve">bands </w:t>
      </w:r>
      <w:r w:rsidR="00A6513A">
        <w:rPr>
          <w:lang w:val="en-US"/>
        </w:rPr>
        <w:t>and TS 38.101-2 [</w:t>
      </w:r>
      <w:r w:rsidR="00E31986">
        <w:rPr>
          <w:lang w:val="en-US"/>
        </w:rPr>
        <w:t>9</w:t>
      </w:r>
      <w:r w:rsidR="00A6513A">
        <w:rPr>
          <w:lang w:val="en-US"/>
        </w:rPr>
        <w:t>] for FR2</w:t>
      </w:r>
      <w:r w:rsidR="00B752C6">
        <w:rPr>
          <w:lang w:val="en-US"/>
        </w:rPr>
        <w:t xml:space="preserve"> bands</w:t>
      </w:r>
      <w:r w:rsidR="00A6513A">
        <w:rPr>
          <w:lang w:val="en-US"/>
        </w:rPr>
        <w:t xml:space="preserve">. The minimum 90% and </w:t>
      </w:r>
      <w:r w:rsidR="00CE7067">
        <w:rPr>
          <w:lang w:val="en-US"/>
        </w:rPr>
        <w:t>maxi</w:t>
      </w:r>
      <w:r w:rsidR="005E0618">
        <w:rPr>
          <w:lang w:val="en-US"/>
        </w:rPr>
        <w:t>mum</w:t>
      </w:r>
      <w:r w:rsidR="00F304F4">
        <w:rPr>
          <w:lang w:val="en-US"/>
        </w:rPr>
        <w:t xml:space="preserve"> up</w:t>
      </w:r>
      <w:r w:rsidR="00A6513A">
        <w:rPr>
          <w:lang w:val="en-US"/>
        </w:rPr>
        <w:t xml:space="preserve"> to 97.2%</w:t>
      </w:r>
      <w:r w:rsidR="00CE7067">
        <w:rPr>
          <w:lang w:val="en-US"/>
        </w:rPr>
        <w:t xml:space="preserve"> (FR1) or 95% (FR2)</w:t>
      </w:r>
      <w:r w:rsidR="00A6513A">
        <w:rPr>
          <w:lang w:val="en-US"/>
        </w:rPr>
        <w:t xml:space="preserve"> are </w:t>
      </w:r>
      <w:r w:rsidR="00AE4717">
        <w:rPr>
          <w:lang w:val="en-US"/>
        </w:rPr>
        <w:t>specified</w:t>
      </w:r>
      <w:r w:rsidR="00A6513A">
        <w:rPr>
          <w:lang w:val="en-US"/>
        </w:rPr>
        <w:t xml:space="preserve"> (with a few exceptions</w:t>
      </w:r>
      <w:r w:rsidR="00B752C6">
        <w:rPr>
          <w:lang w:val="en-US"/>
        </w:rPr>
        <w:t xml:space="preserve"> less than 90%</w:t>
      </w:r>
      <w:r w:rsidR="00A6513A">
        <w:rPr>
          <w:lang w:val="en-US"/>
        </w:rPr>
        <w:t xml:space="preserve"> for larger subcarrier spacing </w:t>
      </w:r>
      <w:r w:rsidR="00AE4717">
        <w:rPr>
          <w:lang w:val="en-US"/>
        </w:rPr>
        <w:t xml:space="preserve">in smaller channel bandwidth </w:t>
      </w:r>
      <w:r w:rsidR="00A6513A">
        <w:rPr>
          <w:lang w:val="en-US"/>
        </w:rPr>
        <w:t>to achieve low latency)</w:t>
      </w:r>
      <w:r w:rsidR="00AE4717">
        <w:rPr>
          <w:lang w:val="en-US"/>
        </w:rPr>
        <w:t>. The spectrum utilization is limited by the unwanted emissions requirements (SEM, ACLR and Spurious</w:t>
      </w:r>
      <w:r w:rsidR="00B752C6">
        <w:rPr>
          <w:lang w:val="en-US"/>
        </w:rPr>
        <w:t xml:space="preserve"> emissions</w:t>
      </w:r>
      <w:r w:rsidR="00AE4717">
        <w:rPr>
          <w:lang w:val="en-US"/>
        </w:rPr>
        <w:t>). Unless the emission requirement is relaxed (</w:t>
      </w:r>
      <w:r w:rsidR="00B752C6">
        <w:rPr>
          <w:lang w:val="en-US"/>
        </w:rPr>
        <w:t xml:space="preserve">e.g., higher </w:t>
      </w:r>
      <w:r w:rsidR="00AE4717">
        <w:rPr>
          <w:lang w:val="en-US"/>
        </w:rPr>
        <w:t xml:space="preserve">unwanted emissions, </w:t>
      </w:r>
      <w:r w:rsidR="00B752C6">
        <w:rPr>
          <w:lang w:val="en-US"/>
        </w:rPr>
        <w:t xml:space="preserve">higher </w:t>
      </w:r>
      <w:r w:rsidR="00AE4717">
        <w:rPr>
          <w:lang w:val="en-US"/>
        </w:rPr>
        <w:t xml:space="preserve">power backoff or </w:t>
      </w:r>
      <w:r w:rsidR="00B752C6">
        <w:rPr>
          <w:lang w:val="en-US"/>
        </w:rPr>
        <w:t xml:space="preserve">lower </w:t>
      </w:r>
      <w:r w:rsidR="00AE4717">
        <w:rPr>
          <w:lang w:val="en-US"/>
        </w:rPr>
        <w:t xml:space="preserve">maximum output power), the utilization is not </w:t>
      </w:r>
      <w:r w:rsidR="00B752C6">
        <w:rPr>
          <w:lang w:val="en-US"/>
        </w:rPr>
        <w:t>significantly improved</w:t>
      </w:r>
      <w:r w:rsidR="00AE4717">
        <w:rPr>
          <w:lang w:val="en-US"/>
        </w:rPr>
        <w:t xml:space="preserve"> even if we consider </w:t>
      </w:r>
      <w:r w:rsidR="00B752C6">
        <w:rPr>
          <w:lang w:val="en-US"/>
        </w:rPr>
        <w:t>higher</w:t>
      </w:r>
      <w:r w:rsidR="00AE4717">
        <w:rPr>
          <w:lang w:val="en-US"/>
        </w:rPr>
        <w:t xml:space="preserve"> linearity of radio component such as power amplifier.</w:t>
      </w:r>
      <w:r w:rsidR="00B752C6">
        <w:rPr>
          <w:lang w:val="en-US"/>
        </w:rPr>
        <w:t xml:space="preserve"> </w:t>
      </w:r>
      <w:r w:rsidR="00CE7067">
        <w:rPr>
          <w:lang w:val="en-US"/>
        </w:rPr>
        <w:t xml:space="preserve">However, it gets more challenging to improve the performance of radio components for higher frequency bands. </w:t>
      </w:r>
      <w:r w:rsidR="00B752C6">
        <w:rPr>
          <w:lang w:val="en-US"/>
        </w:rPr>
        <w:t xml:space="preserve">Therefore, </w:t>
      </w:r>
      <w:r w:rsidR="00B752C6" w:rsidRPr="00B752C6">
        <w:rPr>
          <w:lang w:val="en-US"/>
        </w:rPr>
        <w:t xml:space="preserve">RAN4 </w:t>
      </w:r>
      <w:r w:rsidR="00B752C6">
        <w:rPr>
          <w:lang w:val="en-US"/>
        </w:rPr>
        <w:t>should</w:t>
      </w:r>
      <w:r w:rsidR="00B752C6" w:rsidRPr="00B752C6">
        <w:rPr>
          <w:lang w:val="en-US"/>
        </w:rPr>
        <w:t xml:space="preserve"> communicate to WP5D that the spectrum utilization of IMT-2030 is similar to IMT-2020</w:t>
      </w:r>
      <w:r w:rsidR="006A512D">
        <w:rPr>
          <w:lang w:val="en-US"/>
        </w:rPr>
        <w:t xml:space="preserve"> (90%)</w:t>
      </w:r>
      <w:r w:rsidR="00B752C6" w:rsidRPr="00B752C6">
        <w:rPr>
          <w:lang w:val="en-US"/>
        </w:rPr>
        <w:t>.</w:t>
      </w:r>
    </w:p>
    <w:p w14:paraId="69B7AB8A" w14:textId="29514136" w:rsidR="00340B87" w:rsidRDefault="0058641F" w:rsidP="00AE4717">
      <w:pPr>
        <w:rPr>
          <w:lang w:val="en-US"/>
        </w:rPr>
      </w:pPr>
      <w:r w:rsidRPr="007C4279">
        <w:rPr>
          <w:b/>
          <w:bCs/>
          <w:i/>
          <w:iCs/>
          <w:lang w:val="en-US"/>
        </w:rPr>
        <w:t>Observation</w:t>
      </w:r>
      <w:r w:rsidR="00B752C6">
        <w:rPr>
          <w:b/>
          <w:bCs/>
          <w:i/>
          <w:iCs/>
          <w:lang w:val="en-US"/>
        </w:rPr>
        <w:t xml:space="preserve"> 3</w:t>
      </w:r>
      <w:r w:rsidRPr="007C4279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RAN4 </w:t>
      </w:r>
      <w:r w:rsidR="00B752C6">
        <w:rPr>
          <w:b/>
          <w:bCs/>
          <w:i/>
          <w:iCs/>
          <w:lang w:val="en-US"/>
        </w:rPr>
        <w:t>should</w:t>
      </w:r>
      <w:r>
        <w:rPr>
          <w:b/>
          <w:bCs/>
          <w:i/>
          <w:iCs/>
          <w:lang w:val="en-US"/>
        </w:rPr>
        <w:t xml:space="preserve"> communicate to</w:t>
      </w:r>
      <w:r w:rsidR="00AE4717">
        <w:rPr>
          <w:b/>
          <w:bCs/>
          <w:i/>
          <w:iCs/>
          <w:lang w:val="en-US"/>
        </w:rPr>
        <w:t xml:space="preserve"> WP5D that</w:t>
      </w:r>
      <w:r>
        <w:rPr>
          <w:b/>
          <w:bCs/>
          <w:i/>
          <w:iCs/>
          <w:lang w:val="en-US"/>
        </w:rPr>
        <w:t xml:space="preserve"> </w:t>
      </w:r>
      <w:r w:rsidR="00AE4717">
        <w:rPr>
          <w:b/>
          <w:bCs/>
          <w:i/>
          <w:iCs/>
          <w:lang w:val="en-US"/>
        </w:rPr>
        <w:t>the spectrum utilization of IMT-2030 is similar to IMT-2020.</w:t>
      </w:r>
    </w:p>
    <w:p w14:paraId="7F3E4A74" w14:textId="628C2144" w:rsidR="00220C85" w:rsidRDefault="00220C85" w:rsidP="0063111E">
      <w:pPr>
        <w:rPr>
          <w:b/>
          <w:bCs/>
          <w:i/>
          <w:iCs/>
          <w:lang w:val="en-US" w:eastAsia="es-ES"/>
        </w:rPr>
      </w:pPr>
    </w:p>
    <w:p w14:paraId="51BEBB50" w14:textId="77777777" w:rsidR="00493CC7" w:rsidRDefault="00493CC7" w:rsidP="00493CC7">
      <w:pPr>
        <w:pStyle w:val="Heading1"/>
        <w:rPr>
          <w:lang w:val="en-US" w:eastAsia="es-ES"/>
        </w:rPr>
      </w:pPr>
      <w:r>
        <w:rPr>
          <w:lang w:val="en-US" w:eastAsia="es-ES"/>
        </w:rPr>
        <w:t>Summary</w:t>
      </w:r>
    </w:p>
    <w:p w14:paraId="65266C5D" w14:textId="77777777" w:rsidR="00372001" w:rsidRPr="006F72E3" w:rsidRDefault="00372001" w:rsidP="00372001">
      <w:pPr>
        <w:rPr>
          <w:b/>
          <w:bCs/>
          <w:i/>
          <w:iCs/>
          <w:lang w:val="en-US"/>
        </w:rPr>
      </w:pPr>
      <w:r w:rsidRPr="007C4279">
        <w:rPr>
          <w:b/>
          <w:bCs/>
          <w:i/>
          <w:iCs/>
          <w:lang w:val="en-US"/>
        </w:rPr>
        <w:t>Observation</w:t>
      </w:r>
      <w:r>
        <w:rPr>
          <w:b/>
          <w:bCs/>
          <w:i/>
          <w:iCs/>
          <w:lang w:val="en-US"/>
        </w:rPr>
        <w:t xml:space="preserve"> 1</w:t>
      </w:r>
      <w:r w:rsidRPr="007C4279">
        <w:rPr>
          <w:b/>
          <w:bCs/>
          <w:i/>
          <w:iCs/>
          <w:lang w:val="en-US"/>
        </w:rPr>
        <w:t xml:space="preserve">: </w:t>
      </w:r>
      <w:r w:rsidRPr="006F72E3">
        <w:rPr>
          <w:b/>
          <w:bCs/>
          <w:i/>
          <w:iCs/>
          <w:lang w:val="en-US"/>
        </w:rPr>
        <w:t xml:space="preserve">RAN4 should communicate to WP5D that TDD is the default duplex mode </w:t>
      </w:r>
      <w:r>
        <w:rPr>
          <w:b/>
          <w:bCs/>
          <w:i/>
          <w:iCs/>
          <w:lang w:val="en-US"/>
        </w:rPr>
        <w:t>for all the</w:t>
      </w:r>
      <w:r w:rsidRPr="006F72E3">
        <w:rPr>
          <w:b/>
          <w:bCs/>
          <w:i/>
          <w:iCs/>
          <w:lang w:val="en-US"/>
        </w:rPr>
        <w:t xml:space="preserve"> frequency ranges, 4400-4800 MHz, 7125-8400 MHz and 14.8-15.35 GHz.</w:t>
      </w:r>
    </w:p>
    <w:p w14:paraId="62E07681" w14:textId="77777777" w:rsidR="00372001" w:rsidRPr="007C4279" w:rsidRDefault="00372001" w:rsidP="00372001">
      <w:pPr>
        <w:rPr>
          <w:b/>
          <w:bCs/>
          <w:i/>
          <w:iCs/>
          <w:lang w:val="en-US"/>
        </w:rPr>
      </w:pPr>
      <w:r w:rsidRPr="007C4279">
        <w:rPr>
          <w:b/>
          <w:bCs/>
          <w:i/>
          <w:iCs/>
          <w:lang w:val="en-US"/>
        </w:rPr>
        <w:t>Observation</w:t>
      </w:r>
      <w:r>
        <w:rPr>
          <w:b/>
          <w:bCs/>
          <w:i/>
          <w:iCs/>
          <w:lang w:val="en-US"/>
        </w:rPr>
        <w:t xml:space="preserve"> 2</w:t>
      </w:r>
      <w:r w:rsidRPr="007C4279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RAN4 can communicate to WP5D the channel bandwidth 100 MHz for 4400-4800 GHz and further consider also wider channel bandwidth, e.g., 200-400 MHz for the frequency ranges, </w:t>
      </w:r>
      <w:r w:rsidRPr="00631B4B">
        <w:rPr>
          <w:b/>
          <w:bCs/>
          <w:i/>
          <w:iCs/>
          <w:lang w:val="en-US"/>
        </w:rPr>
        <w:t>7.125-8.4, and 14.8-15.35 GHz</w:t>
      </w:r>
      <w:r>
        <w:rPr>
          <w:b/>
          <w:bCs/>
          <w:i/>
          <w:iCs/>
          <w:lang w:val="en-US"/>
        </w:rPr>
        <w:t>.</w:t>
      </w:r>
    </w:p>
    <w:p w14:paraId="500EBE13" w14:textId="77777777" w:rsidR="00372001" w:rsidRDefault="00372001" w:rsidP="00372001">
      <w:pPr>
        <w:rPr>
          <w:lang w:val="en-US"/>
        </w:rPr>
      </w:pPr>
      <w:r w:rsidRPr="007C4279">
        <w:rPr>
          <w:b/>
          <w:bCs/>
          <w:i/>
          <w:iCs/>
          <w:lang w:val="en-US"/>
        </w:rPr>
        <w:t>Observation</w:t>
      </w:r>
      <w:r>
        <w:rPr>
          <w:b/>
          <w:bCs/>
          <w:i/>
          <w:iCs/>
          <w:lang w:val="en-US"/>
        </w:rPr>
        <w:t xml:space="preserve"> 3</w:t>
      </w:r>
      <w:r w:rsidRPr="007C4279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>RAN4 should communicate to WP5D that the spectrum utilization of IMT-2030 is similar to IMT-2020.</w:t>
      </w:r>
    </w:p>
    <w:p w14:paraId="7084F64A" w14:textId="77777777" w:rsidR="00866DB2" w:rsidRPr="00756EE0" w:rsidRDefault="00866DB2" w:rsidP="008F3A28">
      <w:pPr>
        <w:rPr>
          <w:rFonts w:eastAsiaTheme="minorEastAsia"/>
          <w:b/>
          <w:bCs/>
          <w:i/>
          <w:iCs/>
          <w:lang w:val="en-US"/>
        </w:rPr>
      </w:pPr>
    </w:p>
    <w:p w14:paraId="3FD4AE79" w14:textId="38A87178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Reference</w:t>
      </w:r>
    </w:p>
    <w:p w14:paraId="0D3F2FD9" w14:textId="649A63B4" w:rsidR="00EE78F2" w:rsidRDefault="00EE78F2" w:rsidP="00EE78F2">
      <w:pPr>
        <w:rPr>
          <w:lang w:val="en-US"/>
        </w:rPr>
      </w:pPr>
      <w:r>
        <w:rPr>
          <w:lang w:val="en-US"/>
        </w:rPr>
        <w:t xml:space="preserve">[1] R4-2400333 </w:t>
      </w:r>
      <w:r w:rsidRPr="00EE78F2">
        <w:rPr>
          <w:lang w:val="en-US"/>
        </w:rPr>
        <w:t>Parameters of terrestrial component of IMT for sharing and</w:t>
      </w:r>
      <w:r>
        <w:rPr>
          <w:lang w:val="en-US"/>
        </w:rPr>
        <w:t xml:space="preserve"> </w:t>
      </w:r>
      <w:r w:rsidRPr="00EE78F2">
        <w:rPr>
          <w:lang w:val="en-US"/>
        </w:rPr>
        <w:t>compatibility studies in the frequency bands 4 400-4 800 MHz,</w:t>
      </w:r>
      <w:r>
        <w:rPr>
          <w:lang w:val="en-US"/>
        </w:rPr>
        <w:t xml:space="preserve"> </w:t>
      </w:r>
      <w:r w:rsidRPr="00EE78F2">
        <w:rPr>
          <w:lang w:val="en-US"/>
        </w:rPr>
        <w:t>7 125-8 400 MHz and 14.8-15.35 GHz</w:t>
      </w:r>
      <w:r>
        <w:rPr>
          <w:lang w:val="en-US"/>
        </w:rPr>
        <w:t>, ITU-R Working Party 5D</w:t>
      </w:r>
    </w:p>
    <w:p w14:paraId="6E727561" w14:textId="77777777" w:rsidR="00B557E8" w:rsidRDefault="00B557E8" w:rsidP="00B557E8">
      <w:pPr>
        <w:rPr>
          <w:lang w:val="en-US"/>
        </w:rPr>
      </w:pPr>
      <w:r>
        <w:rPr>
          <w:lang w:val="en-US"/>
        </w:rPr>
        <w:t xml:space="preserve">[2] RP-240787 </w:t>
      </w:r>
      <w:r w:rsidRPr="00EE78F2">
        <w:rPr>
          <w:lang w:val="en-US"/>
        </w:rPr>
        <w:t>New SI proposal: Study on IMT parameters for 4400 to 4800 MHz, 7125 to 8400 MHz and 14800 to 15350 MHz</w:t>
      </w:r>
    </w:p>
    <w:p w14:paraId="76656AF3" w14:textId="77777777" w:rsidR="00AE4717" w:rsidRDefault="00AE4717" w:rsidP="00AE4717">
      <w:pPr>
        <w:rPr>
          <w:lang w:val="en-US"/>
        </w:rPr>
      </w:pPr>
      <w:r>
        <w:rPr>
          <w:lang w:val="en-US"/>
        </w:rPr>
        <w:t xml:space="preserve">[3] M.2160 </w:t>
      </w:r>
      <w:r w:rsidRPr="00DD6856">
        <w:rPr>
          <w:lang w:val="en-US"/>
        </w:rPr>
        <w:t>Framework and overall objectives of the</w:t>
      </w:r>
      <w:r>
        <w:rPr>
          <w:lang w:val="en-US"/>
        </w:rPr>
        <w:t xml:space="preserve"> </w:t>
      </w:r>
      <w:r w:rsidRPr="00DD6856">
        <w:rPr>
          <w:lang w:val="en-US"/>
        </w:rPr>
        <w:t>future development of IMT for 2030 and</w:t>
      </w:r>
      <w:r>
        <w:rPr>
          <w:lang w:val="en-US"/>
        </w:rPr>
        <w:t xml:space="preserve"> </w:t>
      </w:r>
      <w:r w:rsidRPr="00DD6856">
        <w:rPr>
          <w:lang w:val="en-US"/>
        </w:rPr>
        <w:t>beyond</w:t>
      </w:r>
    </w:p>
    <w:p w14:paraId="4391DD09" w14:textId="77777777" w:rsidR="00B557E8" w:rsidRDefault="00B557E8" w:rsidP="00B557E8">
      <w:pPr>
        <w:rPr>
          <w:lang w:val="en-US"/>
        </w:rPr>
      </w:pPr>
      <w:r>
        <w:rPr>
          <w:lang w:val="en-US"/>
        </w:rPr>
        <w:t xml:space="preserve">[4] TR 38.858 </w:t>
      </w:r>
      <w:r w:rsidRPr="00DD6856">
        <w:rPr>
          <w:lang w:val="en-US"/>
        </w:rPr>
        <w:t>Study on Evolution of NR Duplex Operation</w:t>
      </w:r>
      <w:r>
        <w:rPr>
          <w:lang w:val="en-US"/>
        </w:rPr>
        <w:t xml:space="preserve"> </w:t>
      </w:r>
      <w:r w:rsidRPr="00DD6856">
        <w:rPr>
          <w:lang w:val="en-US"/>
        </w:rPr>
        <w:t>(Release 18)</w:t>
      </w:r>
    </w:p>
    <w:p w14:paraId="4DD96CAC" w14:textId="77777777" w:rsidR="00B557E8" w:rsidRDefault="00B557E8" w:rsidP="00B557E8">
      <w:pPr>
        <w:rPr>
          <w:lang w:val="en-US"/>
        </w:rPr>
      </w:pPr>
      <w:r>
        <w:rPr>
          <w:lang w:val="en-US"/>
        </w:rPr>
        <w:t xml:space="preserve">[5] </w:t>
      </w:r>
      <w:r w:rsidRPr="00FA550E">
        <w:rPr>
          <w:lang w:val="en-US"/>
        </w:rPr>
        <w:t>RP-240789</w:t>
      </w:r>
      <w:r>
        <w:rPr>
          <w:lang w:val="en-US"/>
        </w:rPr>
        <w:t xml:space="preserve"> </w:t>
      </w:r>
      <w:r w:rsidRPr="00FA550E">
        <w:rPr>
          <w:lang w:val="en-US"/>
        </w:rPr>
        <w:t>WID revision: Evolution of NR duplex operation: Sub-band full duplex (SBFD)</w:t>
      </w:r>
    </w:p>
    <w:p w14:paraId="0BE497B3" w14:textId="60C6366B" w:rsidR="00B557E8" w:rsidRDefault="00B557E8" w:rsidP="00B557E8">
      <w:pPr>
        <w:rPr>
          <w:lang w:val="en-US"/>
        </w:rPr>
      </w:pPr>
      <w:r>
        <w:rPr>
          <w:lang w:val="en-US"/>
        </w:rPr>
        <w:t xml:space="preserve">[6] M.2410 </w:t>
      </w:r>
      <w:r w:rsidRPr="00DD6856">
        <w:rPr>
          <w:lang w:val="en-US"/>
        </w:rPr>
        <w:t>Minimum requirements related to</w:t>
      </w:r>
      <w:r>
        <w:rPr>
          <w:lang w:val="en-US"/>
        </w:rPr>
        <w:t xml:space="preserve"> </w:t>
      </w:r>
      <w:r w:rsidRPr="00DD6856">
        <w:rPr>
          <w:lang w:val="en-US"/>
        </w:rPr>
        <w:t>technical performance for IMT-2020</w:t>
      </w:r>
      <w:r>
        <w:rPr>
          <w:lang w:val="en-US"/>
        </w:rPr>
        <w:t xml:space="preserve"> </w:t>
      </w:r>
      <w:r w:rsidRPr="00DD6856">
        <w:rPr>
          <w:lang w:val="en-US"/>
        </w:rPr>
        <w:t>radio interface(s)</w:t>
      </w:r>
    </w:p>
    <w:p w14:paraId="2769211B" w14:textId="1551A75C" w:rsidR="00EE78F2" w:rsidRDefault="000365ED" w:rsidP="00EE78F2">
      <w:pPr>
        <w:rPr>
          <w:lang w:val="en-US"/>
        </w:rPr>
      </w:pPr>
      <w:r>
        <w:rPr>
          <w:lang w:val="en-US"/>
        </w:rPr>
        <w:t>[</w:t>
      </w:r>
      <w:r w:rsidR="00B557E8">
        <w:rPr>
          <w:lang w:val="en-US"/>
        </w:rPr>
        <w:t>7</w:t>
      </w:r>
      <w:r>
        <w:rPr>
          <w:lang w:val="en-US"/>
        </w:rPr>
        <w:t xml:space="preserve">] </w:t>
      </w:r>
      <w:r w:rsidR="00EE78F2">
        <w:rPr>
          <w:lang w:val="en-US"/>
        </w:rPr>
        <w:t xml:space="preserve">TR 38.101-1 </w:t>
      </w:r>
      <w:r w:rsidR="00EE78F2" w:rsidRPr="00EE78F2">
        <w:rPr>
          <w:lang w:val="en-US"/>
        </w:rPr>
        <w:t>NR; User Equipment (UE) radio transmission and reception; Part 1: Range 1 Standalone</w:t>
      </w:r>
    </w:p>
    <w:p w14:paraId="2645DF41" w14:textId="4DA9E36D" w:rsidR="00E31986" w:rsidRDefault="00E31986" w:rsidP="00E31986">
      <w:pPr>
        <w:rPr>
          <w:lang w:val="en-US"/>
        </w:rPr>
      </w:pPr>
      <w:r>
        <w:rPr>
          <w:lang w:val="en-US"/>
        </w:rPr>
        <w:t xml:space="preserve">[8] </w:t>
      </w:r>
      <w:r w:rsidRPr="00EE78F2">
        <w:rPr>
          <w:lang w:val="en-US"/>
        </w:rPr>
        <w:t>R4-1700305</w:t>
      </w:r>
      <w:r>
        <w:rPr>
          <w:lang w:val="en-US"/>
        </w:rPr>
        <w:t xml:space="preserve"> </w:t>
      </w:r>
      <w:r w:rsidRPr="00EE78F2">
        <w:rPr>
          <w:lang w:val="en-US"/>
        </w:rPr>
        <w:t>LS on Characteristics of terrestrial IMT systems for frequency sharing/interference analysis in the frequency range between 24.25 GHz and 86 GHz</w:t>
      </w:r>
    </w:p>
    <w:p w14:paraId="394C6D04" w14:textId="06E048D3" w:rsidR="00EE78F2" w:rsidRDefault="00EE78F2" w:rsidP="00EE78F2">
      <w:pPr>
        <w:rPr>
          <w:lang w:val="en-US"/>
        </w:rPr>
      </w:pPr>
      <w:r>
        <w:rPr>
          <w:lang w:val="en-US"/>
        </w:rPr>
        <w:lastRenderedPageBreak/>
        <w:t>[</w:t>
      </w:r>
      <w:r w:rsidR="00E31986">
        <w:rPr>
          <w:lang w:val="en-US"/>
        </w:rPr>
        <w:t>9</w:t>
      </w:r>
      <w:r>
        <w:rPr>
          <w:lang w:val="en-US"/>
        </w:rPr>
        <w:t xml:space="preserve">] TS 38.101-2 </w:t>
      </w:r>
      <w:r w:rsidRPr="00EE78F2">
        <w:rPr>
          <w:lang w:val="en-US"/>
        </w:rPr>
        <w:t>NR; User Equipment (UE) radio transmission and reception; Part 2: Range 2 Standalone</w:t>
      </w:r>
    </w:p>
    <w:p w14:paraId="04624B03" w14:textId="70CA37AC" w:rsidR="00E02648" w:rsidRDefault="00EE78F2" w:rsidP="00EE78F2">
      <w:pPr>
        <w:rPr>
          <w:lang w:val="en-US"/>
        </w:rPr>
      </w:pPr>
      <w:r>
        <w:rPr>
          <w:lang w:val="en-US"/>
        </w:rPr>
        <w:t>[</w:t>
      </w:r>
      <w:r w:rsidR="00E31986">
        <w:rPr>
          <w:lang w:val="en-US"/>
        </w:rPr>
        <w:t>10</w:t>
      </w:r>
      <w:r>
        <w:rPr>
          <w:lang w:val="en-US"/>
        </w:rPr>
        <w:t xml:space="preserve">] TR 38.820 </w:t>
      </w:r>
      <w:r w:rsidRPr="00EE78F2">
        <w:rPr>
          <w:lang w:val="en-US"/>
        </w:rPr>
        <w:t>Study on the 7 to 24 GHz frequency range for NR</w:t>
      </w:r>
    </w:p>
    <w:p w14:paraId="5D35D336" w14:textId="1A522216" w:rsidR="00B557E8" w:rsidRDefault="00B557E8" w:rsidP="00EE78F2">
      <w:pPr>
        <w:rPr>
          <w:lang w:val="en-US"/>
        </w:rPr>
      </w:pPr>
      <w:r>
        <w:rPr>
          <w:lang w:val="en-US"/>
        </w:rPr>
        <w:t>[1</w:t>
      </w:r>
      <w:r w:rsidR="00E31986">
        <w:rPr>
          <w:lang w:val="en-US"/>
        </w:rPr>
        <w:t>1</w:t>
      </w:r>
      <w:r>
        <w:rPr>
          <w:lang w:val="en-US"/>
        </w:rPr>
        <w:t>] TR 38.921</w:t>
      </w:r>
      <w:r w:rsidRPr="00B557E8">
        <w:rPr>
          <w:lang w:val="en-US"/>
        </w:rPr>
        <w:t xml:space="preserve"> Study on International Mobile Telecommunications (IMT) parameters for 6.425-7.025GHz, 7.025-7.125GHz and 10.0-10.5 GHz</w:t>
      </w:r>
    </w:p>
    <w:p w14:paraId="3D7A00EB" w14:textId="77777777" w:rsidR="00094389" w:rsidRPr="00782B5F" w:rsidRDefault="00094389" w:rsidP="00720444">
      <w:pPr>
        <w:rPr>
          <w:lang w:val="en-US"/>
        </w:rPr>
      </w:pPr>
    </w:p>
    <w:sectPr w:rsidR="00094389" w:rsidRPr="00782B5F" w:rsidSect="00D245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85A8D" w14:textId="77777777" w:rsidR="00D245A1" w:rsidRPr="00A10429" w:rsidRDefault="00D245A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D586FD6" w14:textId="77777777" w:rsidR="00D245A1" w:rsidRPr="00A10429" w:rsidRDefault="00D245A1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D50AE14" w14:textId="77777777" w:rsidR="00D245A1" w:rsidRDefault="00D245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B1E82" w14:textId="77777777" w:rsidR="00D245A1" w:rsidRPr="00A10429" w:rsidRDefault="00D245A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BC479DC" w14:textId="77777777" w:rsidR="00D245A1" w:rsidRPr="00A10429" w:rsidRDefault="00D245A1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63821CAA" w14:textId="77777777" w:rsidR="00D245A1" w:rsidRDefault="00D245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1405BA"/>
    <w:multiLevelType w:val="hybridMultilevel"/>
    <w:tmpl w:val="472232F2"/>
    <w:lvl w:ilvl="0" w:tplc="B1E8BAA8">
      <w:start w:val="2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5424310">
    <w:abstractNumId w:val="30"/>
  </w:num>
  <w:num w:numId="2" w16cid:durableId="436801289">
    <w:abstractNumId w:val="16"/>
  </w:num>
  <w:num w:numId="3" w16cid:durableId="1105615458">
    <w:abstractNumId w:val="28"/>
  </w:num>
  <w:num w:numId="4" w16cid:durableId="277881297">
    <w:abstractNumId w:val="15"/>
  </w:num>
  <w:num w:numId="5" w16cid:durableId="1984583907">
    <w:abstractNumId w:val="7"/>
  </w:num>
  <w:num w:numId="6" w16cid:durableId="1105534875">
    <w:abstractNumId w:val="21"/>
  </w:num>
  <w:num w:numId="7" w16cid:durableId="2137671681">
    <w:abstractNumId w:val="6"/>
  </w:num>
  <w:num w:numId="8" w16cid:durableId="162477593">
    <w:abstractNumId w:val="20"/>
  </w:num>
  <w:num w:numId="9" w16cid:durableId="1419600389">
    <w:abstractNumId w:val="30"/>
  </w:num>
  <w:num w:numId="10" w16cid:durableId="1735204037">
    <w:abstractNumId w:val="30"/>
  </w:num>
  <w:num w:numId="11" w16cid:durableId="1010989380">
    <w:abstractNumId w:val="2"/>
  </w:num>
  <w:num w:numId="12" w16cid:durableId="277371766">
    <w:abstractNumId w:val="11"/>
  </w:num>
  <w:num w:numId="13" w16cid:durableId="1205562552">
    <w:abstractNumId w:val="9"/>
  </w:num>
  <w:num w:numId="14" w16cid:durableId="730615349">
    <w:abstractNumId w:val="26"/>
  </w:num>
  <w:num w:numId="15" w16cid:durableId="423693043">
    <w:abstractNumId w:val="30"/>
  </w:num>
  <w:num w:numId="16" w16cid:durableId="1337876564">
    <w:abstractNumId w:val="30"/>
  </w:num>
  <w:num w:numId="17" w16cid:durableId="961771106">
    <w:abstractNumId w:val="19"/>
  </w:num>
  <w:num w:numId="18" w16cid:durableId="1467772164">
    <w:abstractNumId w:val="31"/>
  </w:num>
  <w:num w:numId="19" w16cid:durableId="1565026326">
    <w:abstractNumId w:val="30"/>
  </w:num>
  <w:num w:numId="20" w16cid:durableId="951327785">
    <w:abstractNumId w:val="8"/>
  </w:num>
  <w:num w:numId="21" w16cid:durableId="1259215379">
    <w:abstractNumId w:val="30"/>
  </w:num>
  <w:num w:numId="22" w16cid:durableId="1380471162">
    <w:abstractNumId w:val="30"/>
  </w:num>
  <w:num w:numId="23" w16cid:durableId="254094414">
    <w:abstractNumId w:val="12"/>
  </w:num>
  <w:num w:numId="24" w16cid:durableId="243883531">
    <w:abstractNumId w:val="4"/>
  </w:num>
  <w:num w:numId="25" w16cid:durableId="1850169821">
    <w:abstractNumId w:val="1"/>
  </w:num>
  <w:num w:numId="26" w16cid:durableId="1948391900">
    <w:abstractNumId w:val="13"/>
  </w:num>
  <w:num w:numId="27" w16cid:durableId="1879396875">
    <w:abstractNumId w:val="14"/>
  </w:num>
  <w:num w:numId="28" w16cid:durableId="434789358">
    <w:abstractNumId w:val="22"/>
  </w:num>
  <w:num w:numId="29" w16cid:durableId="712656347">
    <w:abstractNumId w:val="24"/>
  </w:num>
  <w:num w:numId="30" w16cid:durableId="42599506">
    <w:abstractNumId w:val="18"/>
  </w:num>
  <w:num w:numId="31" w16cid:durableId="570164266">
    <w:abstractNumId w:val="17"/>
  </w:num>
  <w:num w:numId="32" w16cid:durableId="1237865696">
    <w:abstractNumId w:val="0"/>
  </w:num>
  <w:num w:numId="33" w16cid:durableId="533932114">
    <w:abstractNumId w:val="23"/>
  </w:num>
  <w:num w:numId="34" w16cid:durableId="854423357">
    <w:abstractNumId w:val="10"/>
  </w:num>
  <w:num w:numId="35" w16cid:durableId="1410613853">
    <w:abstractNumId w:val="5"/>
  </w:num>
  <w:num w:numId="36" w16cid:durableId="943659538">
    <w:abstractNumId w:val="25"/>
  </w:num>
  <w:num w:numId="37" w16cid:durableId="1063336437">
    <w:abstractNumId w:val="27"/>
  </w:num>
  <w:num w:numId="38" w16cid:durableId="1822692830">
    <w:abstractNumId w:val="3"/>
  </w:num>
  <w:num w:numId="39" w16cid:durableId="32198276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0AD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1E2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5ED"/>
    <w:rsid w:val="00036916"/>
    <w:rsid w:val="000371E4"/>
    <w:rsid w:val="0003731E"/>
    <w:rsid w:val="00040399"/>
    <w:rsid w:val="00040CD4"/>
    <w:rsid w:val="00041630"/>
    <w:rsid w:val="0004178B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59B1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42F"/>
    <w:rsid w:val="00066B1A"/>
    <w:rsid w:val="00067448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283F"/>
    <w:rsid w:val="00092B72"/>
    <w:rsid w:val="00092E92"/>
    <w:rsid w:val="00093417"/>
    <w:rsid w:val="00093796"/>
    <w:rsid w:val="00094102"/>
    <w:rsid w:val="00094284"/>
    <w:rsid w:val="00094389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29D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A2B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2AB"/>
    <w:rsid w:val="000E6A68"/>
    <w:rsid w:val="000E6B80"/>
    <w:rsid w:val="000E6C29"/>
    <w:rsid w:val="000E6D11"/>
    <w:rsid w:val="000E6E15"/>
    <w:rsid w:val="000E78AA"/>
    <w:rsid w:val="000F0408"/>
    <w:rsid w:val="000F0A40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530"/>
    <w:rsid w:val="00104745"/>
    <w:rsid w:val="0010582B"/>
    <w:rsid w:val="001059DD"/>
    <w:rsid w:val="001068C4"/>
    <w:rsid w:val="00106F66"/>
    <w:rsid w:val="00107C55"/>
    <w:rsid w:val="00107DE1"/>
    <w:rsid w:val="00107FF8"/>
    <w:rsid w:val="00110C09"/>
    <w:rsid w:val="001120B3"/>
    <w:rsid w:val="001126EF"/>
    <w:rsid w:val="00112B0B"/>
    <w:rsid w:val="00112FD4"/>
    <w:rsid w:val="0011368D"/>
    <w:rsid w:val="001148F6"/>
    <w:rsid w:val="00114FA5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6870"/>
    <w:rsid w:val="00126CA6"/>
    <w:rsid w:val="0013018E"/>
    <w:rsid w:val="001308F6"/>
    <w:rsid w:val="00131291"/>
    <w:rsid w:val="0013169D"/>
    <w:rsid w:val="00132700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A60"/>
    <w:rsid w:val="00140C8D"/>
    <w:rsid w:val="0014152A"/>
    <w:rsid w:val="00141C8C"/>
    <w:rsid w:val="0014213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B25"/>
    <w:rsid w:val="00176367"/>
    <w:rsid w:val="0017793C"/>
    <w:rsid w:val="00177C77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5D26"/>
    <w:rsid w:val="00186469"/>
    <w:rsid w:val="00186634"/>
    <w:rsid w:val="00186D2E"/>
    <w:rsid w:val="001876A5"/>
    <w:rsid w:val="00187BDF"/>
    <w:rsid w:val="00187D2B"/>
    <w:rsid w:val="00190D3D"/>
    <w:rsid w:val="001911E8"/>
    <w:rsid w:val="00191B4F"/>
    <w:rsid w:val="001928B9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A48"/>
    <w:rsid w:val="001F3DC2"/>
    <w:rsid w:val="001F405D"/>
    <w:rsid w:val="001F4662"/>
    <w:rsid w:val="001F46FC"/>
    <w:rsid w:val="001F48BF"/>
    <w:rsid w:val="001F5359"/>
    <w:rsid w:val="001F5513"/>
    <w:rsid w:val="001F5720"/>
    <w:rsid w:val="001F58A7"/>
    <w:rsid w:val="001F5B65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8DA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096"/>
    <w:rsid w:val="0022640E"/>
    <w:rsid w:val="0022659A"/>
    <w:rsid w:val="002265A4"/>
    <w:rsid w:val="002267D6"/>
    <w:rsid w:val="00226E46"/>
    <w:rsid w:val="00227636"/>
    <w:rsid w:val="002277E5"/>
    <w:rsid w:val="00230138"/>
    <w:rsid w:val="0023079E"/>
    <w:rsid w:val="00230DA4"/>
    <w:rsid w:val="00230F58"/>
    <w:rsid w:val="00231429"/>
    <w:rsid w:val="002323B5"/>
    <w:rsid w:val="002329AA"/>
    <w:rsid w:val="002337C2"/>
    <w:rsid w:val="00233FBD"/>
    <w:rsid w:val="0023431B"/>
    <w:rsid w:val="002344FE"/>
    <w:rsid w:val="00234921"/>
    <w:rsid w:val="00234F51"/>
    <w:rsid w:val="002353AF"/>
    <w:rsid w:val="00235BCF"/>
    <w:rsid w:val="00235E3B"/>
    <w:rsid w:val="002361CE"/>
    <w:rsid w:val="002363EA"/>
    <w:rsid w:val="0023691D"/>
    <w:rsid w:val="00237B9E"/>
    <w:rsid w:val="00240408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5E5D"/>
    <w:rsid w:val="0024633C"/>
    <w:rsid w:val="002466A6"/>
    <w:rsid w:val="00246F22"/>
    <w:rsid w:val="00247BBE"/>
    <w:rsid w:val="00247D5E"/>
    <w:rsid w:val="00250029"/>
    <w:rsid w:val="00250260"/>
    <w:rsid w:val="002505BC"/>
    <w:rsid w:val="002505EE"/>
    <w:rsid w:val="00250C95"/>
    <w:rsid w:val="0025149C"/>
    <w:rsid w:val="002514A3"/>
    <w:rsid w:val="00251D71"/>
    <w:rsid w:val="00251E6A"/>
    <w:rsid w:val="0025208B"/>
    <w:rsid w:val="00252694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BC1"/>
    <w:rsid w:val="00270723"/>
    <w:rsid w:val="00270F84"/>
    <w:rsid w:val="00270F85"/>
    <w:rsid w:val="00271102"/>
    <w:rsid w:val="0027165B"/>
    <w:rsid w:val="00272043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B9D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4B4A"/>
    <w:rsid w:val="00286314"/>
    <w:rsid w:val="0028649D"/>
    <w:rsid w:val="00287759"/>
    <w:rsid w:val="0028787D"/>
    <w:rsid w:val="002878A1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B40"/>
    <w:rsid w:val="002A6CB5"/>
    <w:rsid w:val="002A6FAE"/>
    <w:rsid w:val="002A71AA"/>
    <w:rsid w:val="002A7450"/>
    <w:rsid w:val="002B03B3"/>
    <w:rsid w:val="002B1636"/>
    <w:rsid w:val="002B27BB"/>
    <w:rsid w:val="002B323F"/>
    <w:rsid w:val="002B3FCC"/>
    <w:rsid w:val="002B4EF5"/>
    <w:rsid w:val="002B58D7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C9E"/>
    <w:rsid w:val="002C4EDD"/>
    <w:rsid w:val="002C583D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9F9"/>
    <w:rsid w:val="002D506B"/>
    <w:rsid w:val="002D509E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709A"/>
    <w:rsid w:val="002F733B"/>
    <w:rsid w:val="002F79CD"/>
    <w:rsid w:val="002F7D70"/>
    <w:rsid w:val="003007E7"/>
    <w:rsid w:val="003010A9"/>
    <w:rsid w:val="00301731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54D"/>
    <w:rsid w:val="00311F94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576"/>
    <w:rsid w:val="00333C95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0B87"/>
    <w:rsid w:val="00342FF0"/>
    <w:rsid w:val="0034357C"/>
    <w:rsid w:val="00343E64"/>
    <w:rsid w:val="00345BCE"/>
    <w:rsid w:val="00346AC1"/>
    <w:rsid w:val="0034792E"/>
    <w:rsid w:val="00347EE4"/>
    <w:rsid w:val="00350680"/>
    <w:rsid w:val="0035079E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001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7C0"/>
    <w:rsid w:val="00376BED"/>
    <w:rsid w:val="00377429"/>
    <w:rsid w:val="0037754D"/>
    <w:rsid w:val="00377D58"/>
    <w:rsid w:val="00377F70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A0BA7"/>
    <w:rsid w:val="003A1327"/>
    <w:rsid w:val="003A170C"/>
    <w:rsid w:val="003A1BC7"/>
    <w:rsid w:val="003A2BBE"/>
    <w:rsid w:val="003A2E66"/>
    <w:rsid w:val="003A4488"/>
    <w:rsid w:val="003A4C2D"/>
    <w:rsid w:val="003A62C5"/>
    <w:rsid w:val="003A63F6"/>
    <w:rsid w:val="003A7061"/>
    <w:rsid w:val="003A765F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753"/>
    <w:rsid w:val="003C0BB7"/>
    <w:rsid w:val="003C0FB5"/>
    <w:rsid w:val="003C1039"/>
    <w:rsid w:val="003C12D1"/>
    <w:rsid w:val="003C1439"/>
    <w:rsid w:val="003C421A"/>
    <w:rsid w:val="003C4B33"/>
    <w:rsid w:val="003C63A7"/>
    <w:rsid w:val="003C76A7"/>
    <w:rsid w:val="003C77D2"/>
    <w:rsid w:val="003C7E61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426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10062"/>
    <w:rsid w:val="0041013D"/>
    <w:rsid w:val="004109BD"/>
    <w:rsid w:val="00410CC7"/>
    <w:rsid w:val="00410D07"/>
    <w:rsid w:val="00410D81"/>
    <w:rsid w:val="0041154F"/>
    <w:rsid w:val="00411C0A"/>
    <w:rsid w:val="004121EA"/>
    <w:rsid w:val="00413880"/>
    <w:rsid w:val="004139DE"/>
    <w:rsid w:val="00414018"/>
    <w:rsid w:val="00414AE2"/>
    <w:rsid w:val="00414B6F"/>
    <w:rsid w:val="00414D91"/>
    <w:rsid w:val="00415A9F"/>
    <w:rsid w:val="004169A3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3A3F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A11"/>
    <w:rsid w:val="004349F2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1383"/>
    <w:rsid w:val="004521D3"/>
    <w:rsid w:val="00452656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60A75"/>
    <w:rsid w:val="00461815"/>
    <w:rsid w:val="004623EA"/>
    <w:rsid w:val="00462966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4CF5"/>
    <w:rsid w:val="004750A1"/>
    <w:rsid w:val="004758B3"/>
    <w:rsid w:val="004764AB"/>
    <w:rsid w:val="00476D39"/>
    <w:rsid w:val="00476E14"/>
    <w:rsid w:val="004771B5"/>
    <w:rsid w:val="0047721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21DE"/>
    <w:rsid w:val="004D2A2D"/>
    <w:rsid w:val="004D3EAE"/>
    <w:rsid w:val="004D3EC3"/>
    <w:rsid w:val="004D425E"/>
    <w:rsid w:val="004D530C"/>
    <w:rsid w:val="004D53AA"/>
    <w:rsid w:val="004D6899"/>
    <w:rsid w:val="004D68B1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373"/>
    <w:rsid w:val="004E69E9"/>
    <w:rsid w:val="004E6D3C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B2"/>
    <w:rsid w:val="005027B7"/>
    <w:rsid w:val="0050305D"/>
    <w:rsid w:val="0050309C"/>
    <w:rsid w:val="005033A7"/>
    <w:rsid w:val="005033E2"/>
    <w:rsid w:val="00503B07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07A8E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AA1"/>
    <w:rsid w:val="005335CB"/>
    <w:rsid w:val="00534089"/>
    <w:rsid w:val="00534A2D"/>
    <w:rsid w:val="00534EAD"/>
    <w:rsid w:val="00535207"/>
    <w:rsid w:val="005368B4"/>
    <w:rsid w:val="00536AC0"/>
    <w:rsid w:val="00537021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519E"/>
    <w:rsid w:val="0054544C"/>
    <w:rsid w:val="00545A1C"/>
    <w:rsid w:val="00545C0F"/>
    <w:rsid w:val="00546144"/>
    <w:rsid w:val="00546A98"/>
    <w:rsid w:val="0054719A"/>
    <w:rsid w:val="0054774F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649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2F0F"/>
    <w:rsid w:val="00563687"/>
    <w:rsid w:val="0056387F"/>
    <w:rsid w:val="00563D36"/>
    <w:rsid w:val="00563FB6"/>
    <w:rsid w:val="005645A1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33BC"/>
    <w:rsid w:val="005739B3"/>
    <w:rsid w:val="00573AC2"/>
    <w:rsid w:val="00573DF0"/>
    <w:rsid w:val="005740F3"/>
    <w:rsid w:val="0057421F"/>
    <w:rsid w:val="005745C0"/>
    <w:rsid w:val="005746CE"/>
    <w:rsid w:val="00576150"/>
    <w:rsid w:val="00577915"/>
    <w:rsid w:val="00577AA2"/>
    <w:rsid w:val="00577B03"/>
    <w:rsid w:val="00580585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41F"/>
    <w:rsid w:val="00586CAD"/>
    <w:rsid w:val="00586DE3"/>
    <w:rsid w:val="005875E0"/>
    <w:rsid w:val="00587872"/>
    <w:rsid w:val="00587924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130"/>
    <w:rsid w:val="0059455D"/>
    <w:rsid w:val="00594766"/>
    <w:rsid w:val="00594794"/>
    <w:rsid w:val="005948FD"/>
    <w:rsid w:val="00594B9F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053"/>
    <w:rsid w:val="005A7475"/>
    <w:rsid w:val="005A759A"/>
    <w:rsid w:val="005A7E6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618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447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66"/>
    <w:rsid w:val="005E79CF"/>
    <w:rsid w:val="005E7B63"/>
    <w:rsid w:val="005E7C51"/>
    <w:rsid w:val="005F0EBB"/>
    <w:rsid w:val="005F111D"/>
    <w:rsid w:val="005F1C95"/>
    <w:rsid w:val="005F1FA1"/>
    <w:rsid w:val="005F3C59"/>
    <w:rsid w:val="005F4022"/>
    <w:rsid w:val="005F43E7"/>
    <w:rsid w:val="005F466E"/>
    <w:rsid w:val="005F5231"/>
    <w:rsid w:val="005F5C82"/>
    <w:rsid w:val="005F6A8F"/>
    <w:rsid w:val="005F6E45"/>
    <w:rsid w:val="005F79C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0B"/>
    <w:rsid w:val="00606918"/>
    <w:rsid w:val="00607237"/>
    <w:rsid w:val="006074DC"/>
    <w:rsid w:val="00607EF0"/>
    <w:rsid w:val="006102B9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18AE"/>
    <w:rsid w:val="006226E1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3027E"/>
    <w:rsid w:val="00630C3B"/>
    <w:rsid w:val="0063111E"/>
    <w:rsid w:val="006312A6"/>
    <w:rsid w:val="006313DB"/>
    <w:rsid w:val="0063149E"/>
    <w:rsid w:val="00631B4B"/>
    <w:rsid w:val="006322F0"/>
    <w:rsid w:val="0063278F"/>
    <w:rsid w:val="0063294D"/>
    <w:rsid w:val="00633381"/>
    <w:rsid w:val="0063375F"/>
    <w:rsid w:val="00634F25"/>
    <w:rsid w:val="00635064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47951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1EA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A4E"/>
    <w:rsid w:val="00663D1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648"/>
    <w:rsid w:val="0068381F"/>
    <w:rsid w:val="006841A0"/>
    <w:rsid w:val="00684AB1"/>
    <w:rsid w:val="00685173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21DB"/>
    <w:rsid w:val="006A3C50"/>
    <w:rsid w:val="006A44D6"/>
    <w:rsid w:val="006A512D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C032D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D7F8B"/>
    <w:rsid w:val="006E028A"/>
    <w:rsid w:val="006E0F9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F4C"/>
    <w:rsid w:val="006E4008"/>
    <w:rsid w:val="006E414A"/>
    <w:rsid w:val="006E4483"/>
    <w:rsid w:val="006E471D"/>
    <w:rsid w:val="006E488D"/>
    <w:rsid w:val="006E4DE3"/>
    <w:rsid w:val="006E55C3"/>
    <w:rsid w:val="006E5A2B"/>
    <w:rsid w:val="006E5C12"/>
    <w:rsid w:val="006E5CAF"/>
    <w:rsid w:val="006E651D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2E3"/>
    <w:rsid w:val="006F7CFD"/>
    <w:rsid w:val="00700859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5EF"/>
    <w:rsid w:val="007106E2"/>
    <w:rsid w:val="00710CE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444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64B0"/>
    <w:rsid w:val="00726C28"/>
    <w:rsid w:val="0072704C"/>
    <w:rsid w:val="00727D1E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572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3075"/>
    <w:rsid w:val="0074412E"/>
    <w:rsid w:val="00744F44"/>
    <w:rsid w:val="0074568D"/>
    <w:rsid w:val="00746350"/>
    <w:rsid w:val="00747557"/>
    <w:rsid w:val="0074778A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D3E"/>
    <w:rsid w:val="007656F7"/>
    <w:rsid w:val="00765FD9"/>
    <w:rsid w:val="00766AC1"/>
    <w:rsid w:val="00766C0D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2126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75EA"/>
    <w:rsid w:val="007B7629"/>
    <w:rsid w:val="007B7840"/>
    <w:rsid w:val="007C0182"/>
    <w:rsid w:val="007C1502"/>
    <w:rsid w:val="007C1AF8"/>
    <w:rsid w:val="007C1B39"/>
    <w:rsid w:val="007C225A"/>
    <w:rsid w:val="007C346C"/>
    <w:rsid w:val="007C3F08"/>
    <w:rsid w:val="007C4279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44F"/>
    <w:rsid w:val="007E6A5B"/>
    <w:rsid w:val="007E6BC3"/>
    <w:rsid w:val="007F00E1"/>
    <w:rsid w:val="007F011F"/>
    <w:rsid w:val="007F0458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170"/>
    <w:rsid w:val="007F61D8"/>
    <w:rsid w:val="007F64C3"/>
    <w:rsid w:val="007F68D9"/>
    <w:rsid w:val="007F69DE"/>
    <w:rsid w:val="007F6D31"/>
    <w:rsid w:val="007F6F5B"/>
    <w:rsid w:val="007F7643"/>
    <w:rsid w:val="00801DBC"/>
    <w:rsid w:val="008023F7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2933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424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3D8"/>
    <w:rsid w:val="00857D58"/>
    <w:rsid w:val="00860515"/>
    <w:rsid w:val="008605BA"/>
    <w:rsid w:val="0086101C"/>
    <w:rsid w:val="008617C5"/>
    <w:rsid w:val="00861E9A"/>
    <w:rsid w:val="00862D23"/>
    <w:rsid w:val="008633FD"/>
    <w:rsid w:val="00863540"/>
    <w:rsid w:val="00863EA2"/>
    <w:rsid w:val="00863FE0"/>
    <w:rsid w:val="0086466F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0081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25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B069C"/>
    <w:rsid w:val="008B099C"/>
    <w:rsid w:val="008B0A8F"/>
    <w:rsid w:val="008B0EE6"/>
    <w:rsid w:val="008B12F6"/>
    <w:rsid w:val="008B1F5B"/>
    <w:rsid w:val="008B2402"/>
    <w:rsid w:val="008B3864"/>
    <w:rsid w:val="008B3A21"/>
    <w:rsid w:val="008B468B"/>
    <w:rsid w:val="008B4692"/>
    <w:rsid w:val="008B52A8"/>
    <w:rsid w:val="008B54D8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0F8"/>
    <w:rsid w:val="008D530C"/>
    <w:rsid w:val="008D5371"/>
    <w:rsid w:val="008D5C5C"/>
    <w:rsid w:val="008D5E0B"/>
    <w:rsid w:val="008D698E"/>
    <w:rsid w:val="008D6C2B"/>
    <w:rsid w:val="008D70AA"/>
    <w:rsid w:val="008D70B2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080"/>
    <w:rsid w:val="008F5466"/>
    <w:rsid w:val="008F58E8"/>
    <w:rsid w:val="008F7030"/>
    <w:rsid w:val="008F70B6"/>
    <w:rsid w:val="00900084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07F43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6F"/>
    <w:rsid w:val="00921977"/>
    <w:rsid w:val="00923700"/>
    <w:rsid w:val="0092398C"/>
    <w:rsid w:val="00923BC1"/>
    <w:rsid w:val="009240A9"/>
    <w:rsid w:val="00924515"/>
    <w:rsid w:val="00924B7E"/>
    <w:rsid w:val="0092529D"/>
    <w:rsid w:val="00925C5B"/>
    <w:rsid w:val="00927249"/>
    <w:rsid w:val="009276B3"/>
    <w:rsid w:val="00927894"/>
    <w:rsid w:val="00930120"/>
    <w:rsid w:val="009306C6"/>
    <w:rsid w:val="0093128D"/>
    <w:rsid w:val="00931B7C"/>
    <w:rsid w:val="00932AE0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F7B"/>
    <w:rsid w:val="009544D7"/>
    <w:rsid w:val="009553AC"/>
    <w:rsid w:val="00955DC0"/>
    <w:rsid w:val="00956845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22D7"/>
    <w:rsid w:val="009624EA"/>
    <w:rsid w:val="0096278C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6469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2BE"/>
    <w:rsid w:val="009A1759"/>
    <w:rsid w:val="009A1B30"/>
    <w:rsid w:val="009A1E31"/>
    <w:rsid w:val="009A2D55"/>
    <w:rsid w:val="009A2FAC"/>
    <w:rsid w:val="009A3445"/>
    <w:rsid w:val="009A3674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5839"/>
    <w:rsid w:val="009C5FA7"/>
    <w:rsid w:val="009C6218"/>
    <w:rsid w:val="009C66C4"/>
    <w:rsid w:val="009C6E35"/>
    <w:rsid w:val="009C71E1"/>
    <w:rsid w:val="009D005C"/>
    <w:rsid w:val="009D0685"/>
    <w:rsid w:val="009D0CF1"/>
    <w:rsid w:val="009D1598"/>
    <w:rsid w:val="009D2F25"/>
    <w:rsid w:val="009D364B"/>
    <w:rsid w:val="009D3D73"/>
    <w:rsid w:val="009D452F"/>
    <w:rsid w:val="009D491E"/>
    <w:rsid w:val="009D4C61"/>
    <w:rsid w:val="009D4DCC"/>
    <w:rsid w:val="009D4E66"/>
    <w:rsid w:val="009D5653"/>
    <w:rsid w:val="009D647A"/>
    <w:rsid w:val="009D7154"/>
    <w:rsid w:val="009D7315"/>
    <w:rsid w:val="009E007D"/>
    <w:rsid w:val="009E0BCF"/>
    <w:rsid w:val="009E1C4B"/>
    <w:rsid w:val="009E1CBC"/>
    <w:rsid w:val="009E1EBC"/>
    <w:rsid w:val="009E2B24"/>
    <w:rsid w:val="009E3857"/>
    <w:rsid w:val="009E3B16"/>
    <w:rsid w:val="009E4088"/>
    <w:rsid w:val="009E5F59"/>
    <w:rsid w:val="009E628C"/>
    <w:rsid w:val="009E6778"/>
    <w:rsid w:val="009E6A20"/>
    <w:rsid w:val="009E7386"/>
    <w:rsid w:val="009F0E2A"/>
    <w:rsid w:val="009F11D1"/>
    <w:rsid w:val="009F1563"/>
    <w:rsid w:val="009F192E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CDC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DA0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60708"/>
    <w:rsid w:val="00A62142"/>
    <w:rsid w:val="00A622CC"/>
    <w:rsid w:val="00A629CC"/>
    <w:rsid w:val="00A62A66"/>
    <w:rsid w:val="00A62EA2"/>
    <w:rsid w:val="00A64317"/>
    <w:rsid w:val="00A64923"/>
    <w:rsid w:val="00A64C51"/>
    <w:rsid w:val="00A64CE4"/>
    <w:rsid w:val="00A64E82"/>
    <w:rsid w:val="00A64F8D"/>
    <w:rsid w:val="00A6513A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B81"/>
    <w:rsid w:val="00A71D07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76B"/>
    <w:rsid w:val="00A818FD"/>
    <w:rsid w:val="00A81C0C"/>
    <w:rsid w:val="00A82A80"/>
    <w:rsid w:val="00A82AAD"/>
    <w:rsid w:val="00A82D89"/>
    <w:rsid w:val="00A82E20"/>
    <w:rsid w:val="00A82FD6"/>
    <w:rsid w:val="00A8301C"/>
    <w:rsid w:val="00A8350F"/>
    <w:rsid w:val="00A84435"/>
    <w:rsid w:val="00A849B7"/>
    <w:rsid w:val="00A84B61"/>
    <w:rsid w:val="00A85318"/>
    <w:rsid w:val="00A8555D"/>
    <w:rsid w:val="00A85A06"/>
    <w:rsid w:val="00A85BD7"/>
    <w:rsid w:val="00A85FF7"/>
    <w:rsid w:val="00A86F6E"/>
    <w:rsid w:val="00A87108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478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1140"/>
    <w:rsid w:val="00AB1199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2F8E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4717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1499"/>
    <w:rsid w:val="00B1174E"/>
    <w:rsid w:val="00B1187B"/>
    <w:rsid w:val="00B11D8D"/>
    <w:rsid w:val="00B11F5E"/>
    <w:rsid w:val="00B12B8D"/>
    <w:rsid w:val="00B12E3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3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2C63"/>
    <w:rsid w:val="00B43044"/>
    <w:rsid w:val="00B43568"/>
    <w:rsid w:val="00B448DC"/>
    <w:rsid w:val="00B455A2"/>
    <w:rsid w:val="00B4663B"/>
    <w:rsid w:val="00B47976"/>
    <w:rsid w:val="00B50063"/>
    <w:rsid w:val="00B50099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7E8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52C6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02C"/>
    <w:rsid w:val="00B84140"/>
    <w:rsid w:val="00B84A5B"/>
    <w:rsid w:val="00B84E1F"/>
    <w:rsid w:val="00B85811"/>
    <w:rsid w:val="00B85E90"/>
    <w:rsid w:val="00B867CD"/>
    <w:rsid w:val="00B86BC8"/>
    <w:rsid w:val="00B86DC9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906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711A"/>
    <w:rsid w:val="00BB7758"/>
    <w:rsid w:val="00BB7827"/>
    <w:rsid w:val="00BC01F9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174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4B5"/>
    <w:rsid w:val="00BE5DF6"/>
    <w:rsid w:val="00BE62C8"/>
    <w:rsid w:val="00BE64AD"/>
    <w:rsid w:val="00BE6737"/>
    <w:rsid w:val="00BE69F9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412"/>
    <w:rsid w:val="00C30B43"/>
    <w:rsid w:val="00C3190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957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51B8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D71"/>
    <w:rsid w:val="00C7041B"/>
    <w:rsid w:val="00C70982"/>
    <w:rsid w:val="00C70A39"/>
    <w:rsid w:val="00C70B89"/>
    <w:rsid w:val="00C71CB4"/>
    <w:rsid w:val="00C721DD"/>
    <w:rsid w:val="00C72365"/>
    <w:rsid w:val="00C72B24"/>
    <w:rsid w:val="00C73D48"/>
    <w:rsid w:val="00C77081"/>
    <w:rsid w:val="00C77553"/>
    <w:rsid w:val="00C779D2"/>
    <w:rsid w:val="00C81043"/>
    <w:rsid w:val="00C81DFA"/>
    <w:rsid w:val="00C820ED"/>
    <w:rsid w:val="00C82503"/>
    <w:rsid w:val="00C825D1"/>
    <w:rsid w:val="00C82CA5"/>
    <w:rsid w:val="00C82CBB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7DE"/>
    <w:rsid w:val="00CB4CB0"/>
    <w:rsid w:val="00CB5DA3"/>
    <w:rsid w:val="00CB62C9"/>
    <w:rsid w:val="00CB7567"/>
    <w:rsid w:val="00CC0764"/>
    <w:rsid w:val="00CC0A3E"/>
    <w:rsid w:val="00CC2C55"/>
    <w:rsid w:val="00CC2FE9"/>
    <w:rsid w:val="00CC320E"/>
    <w:rsid w:val="00CC3E30"/>
    <w:rsid w:val="00CC46B9"/>
    <w:rsid w:val="00CC536D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673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067"/>
    <w:rsid w:val="00CE7809"/>
    <w:rsid w:val="00CF1A01"/>
    <w:rsid w:val="00CF1ECC"/>
    <w:rsid w:val="00CF2D5C"/>
    <w:rsid w:val="00CF33EF"/>
    <w:rsid w:val="00CF33F7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21F5"/>
    <w:rsid w:val="00D0265B"/>
    <w:rsid w:val="00D02EC8"/>
    <w:rsid w:val="00D0359F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B75"/>
    <w:rsid w:val="00D07F6F"/>
    <w:rsid w:val="00D10AF4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C14"/>
    <w:rsid w:val="00D17C9F"/>
    <w:rsid w:val="00D207CF"/>
    <w:rsid w:val="00D20E2A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5A1"/>
    <w:rsid w:val="00D246ED"/>
    <w:rsid w:val="00D24DD2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508"/>
    <w:rsid w:val="00D47A25"/>
    <w:rsid w:val="00D47AEB"/>
    <w:rsid w:val="00D5139C"/>
    <w:rsid w:val="00D515EE"/>
    <w:rsid w:val="00D51B0E"/>
    <w:rsid w:val="00D51F49"/>
    <w:rsid w:val="00D525A1"/>
    <w:rsid w:val="00D52A7A"/>
    <w:rsid w:val="00D52F4E"/>
    <w:rsid w:val="00D54366"/>
    <w:rsid w:val="00D5446B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702BA"/>
    <w:rsid w:val="00D70430"/>
    <w:rsid w:val="00D70688"/>
    <w:rsid w:val="00D70815"/>
    <w:rsid w:val="00D71F98"/>
    <w:rsid w:val="00D721E2"/>
    <w:rsid w:val="00D72EF5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673"/>
    <w:rsid w:val="00DA4C3B"/>
    <w:rsid w:val="00DA4DB0"/>
    <w:rsid w:val="00DA4EC6"/>
    <w:rsid w:val="00DA57C9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A16"/>
    <w:rsid w:val="00DD538F"/>
    <w:rsid w:val="00DD5697"/>
    <w:rsid w:val="00DD588F"/>
    <w:rsid w:val="00DD5E80"/>
    <w:rsid w:val="00DD60AB"/>
    <w:rsid w:val="00DD628A"/>
    <w:rsid w:val="00DD6856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953"/>
    <w:rsid w:val="00DE7F4F"/>
    <w:rsid w:val="00DF018A"/>
    <w:rsid w:val="00DF0457"/>
    <w:rsid w:val="00DF0517"/>
    <w:rsid w:val="00DF0DB4"/>
    <w:rsid w:val="00DF1313"/>
    <w:rsid w:val="00DF2434"/>
    <w:rsid w:val="00DF2FE7"/>
    <w:rsid w:val="00DF3794"/>
    <w:rsid w:val="00DF3939"/>
    <w:rsid w:val="00DF3F1F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B4D"/>
    <w:rsid w:val="00E02648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6EA"/>
    <w:rsid w:val="00E118BA"/>
    <w:rsid w:val="00E11B9F"/>
    <w:rsid w:val="00E12859"/>
    <w:rsid w:val="00E1285E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10F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14F"/>
    <w:rsid w:val="00E30323"/>
    <w:rsid w:val="00E3122A"/>
    <w:rsid w:val="00E316A2"/>
    <w:rsid w:val="00E31986"/>
    <w:rsid w:val="00E31999"/>
    <w:rsid w:val="00E3382E"/>
    <w:rsid w:val="00E33C7C"/>
    <w:rsid w:val="00E33D04"/>
    <w:rsid w:val="00E3422A"/>
    <w:rsid w:val="00E351CB"/>
    <w:rsid w:val="00E35B55"/>
    <w:rsid w:val="00E364E1"/>
    <w:rsid w:val="00E3679B"/>
    <w:rsid w:val="00E368BA"/>
    <w:rsid w:val="00E36F4D"/>
    <w:rsid w:val="00E37720"/>
    <w:rsid w:val="00E37D09"/>
    <w:rsid w:val="00E37EA5"/>
    <w:rsid w:val="00E40A50"/>
    <w:rsid w:val="00E40AAD"/>
    <w:rsid w:val="00E429CE"/>
    <w:rsid w:val="00E43E97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2DC3"/>
    <w:rsid w:val="00E6368C"/>
    <w:rsid w:val="00E63C29"/>
    <w:rsid w:val="00E647F5"/>
    <w:rsid w:val="00E64833"/>
    <w:rsid w:val="00E64989"/>
    <w:rsid w:val="00E64E21"/>
    <w:rsid w:val="00E6535F"/>
    <w:rsid w:val="00E66008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560E"/>
    <w:rsid w:val="00E7704B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812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53F"/>
    <w:rsid w:val="00EA5C68"/>
    <w:rsid w:val="00EA5D30"/>
    <w:rsid w:val="00EA60C8"/>
    <w:rsid w:val="00EA73EB"/>
    <w:rsid w:val="00EB0D9F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1A3"/>
    <w:rsid w:val="00EC44A0"/>
    <w:rsid w:val="00EC4CDB"/>
    <w:rsid w:val="00EC50FE"/>
    <w:rsid w:val="00EC57EF"/>
    <w:rsid w:val="00EC6C32"/>
    <w:rsid w:val="00EC70EB"/>
    <w:rsid w:val="00EC77DD"/>
    <w:rsid w:val="00EC7B93"/>
    <w:rsid w:val="00ED0ABD"/>
    <w:rsid w:val="00ED0E64"/>
    <w:rsid w:val="00ED0F0E"/>
    <w:rsid w:val="00ED1001"/>
    <w:rsid w:val="00ED1B83"/>
    <w:rsid w:val="00ED20C8"/>
    <w:rsid w:val="00ED25BA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E61"/>
    <w:rsid w:val="00EE0F3E"/>
    <w:rsid w:val="00EE1C29"/>
    <w:rsid w:val="00EE261B"/>
    <w:rsid w:val="00EE26F3"/>
    <w:rsid w:val="00EE3285"/>
    <w:rsid w:val="00EE3983"/>
    <w:rsid w:val="00EE4314"/>
    <w:rsid w:val="00EE4690"/>
    <w:rsid w:val="00EE4C2D"/>
    <w:rsid w:val="00EE527A"/>
    <w:rsid w:val="00EE611C"/>
    <w:rsid w:val="00EE641E"/>
    <w:rsid w:val="00EE78F2"/>
    <w:rsid w:val="00EE7958"/>
    <w:rsid w:val="00EE7A02"/>
    <w:rsid w:val="00EE7EF7"/>
    <w:rsid w:val="00EF0337"/>
    <w:rsid w:val="00EF06D3"/>
    <w:rsid w:val="00EF06DF"/>
    <w:rsid w:val="00EF0E29"/>
    <w:rsid w:val="00EF0E5F"/>
    <w:rsid w:val="00EF1279"/>
    <w:rsid w:val="00EF20F3"/>
    <w:rsid w:val="00EF2480"/>
    <w:rsid w:val="00EF3427"/>
    <w:rsid w:val="00EF3440"/>
    <w:rsid w:val="00EF3ACB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04F4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A7C"/>
    <w:rsid w:val="00F44DB5"/>
    <w:rsid w:val="00F4534A"/>
    <w:rsid w:val="00F4540E"/>
    <w:rsid w:val="00F456F0"/>
    <w:rsid w:val="00F45C18"/>
    <w:rsid w:val="00F45C86"/>
    <w:rsid w:val="00F464F1"/>
    <w:rsid w:val="00F4674B"/>
    <w:rsid w:val="00F46EA6"/>
    <w:rsid w:val="00F47C1B"/>
    <w:rsid w:val="00F47D27"/>
    <w:rsid w:val="00F5271E"/>
    <w:rsid w:val="00F52B9D"/>
    <w:rsid w:val="00F531BD"/>
    <w:rsid w:val="00F537EC"/>
    <w:rsid w:val="00F53839"/>
    <w:rsid w:val="00F53EEB"/>
    <w:rsid w:val="00F53F5C"/>
    <w:rsid w:val="00F53F71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372C"/>
    <w:rsid w:val="00F64438"/>
    <w:rsid w:val="00F64978"/>
    <w:rsid w:val="00F64AE5"/>
    <w:rsid w:val="00F64E48"/>
    <w:rsid w:val="00F64E92"/>
    <w:rsid w:val="00F6610B"/>
    <w:rsid w:val="00F66AD9"/>
    <w:rsid w:val="00F66DB1"/>
    <w:rsid w:val="00F6715C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C92"/>
    <w:rsid w:val="00F93043"/>
    <w:rsid w:val="00F9316B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550E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5E34"/>
    <w:rsid w:val="00FC608E"/>
    <w:rsid w:val="00FC630B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29A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6F86"/>
    <w:rsid w:val="00FF7CF3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CB345"/>
  <w15:chartTrackingRefBased/>
  <w15:docId w15:val="{F12DED67-79FE-48EA-ACFF-BA394BD7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0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1st level - Bullet List Paragraph,Lettre d'introduction,Paragrafo elenco,Normal bullet 2,Bullet list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ind w:left="1135" w:hanging="851"/>
    </w:pPr>
    <w:rPr>
      <w:rFonts w:eastAsia="MS Mincho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1st level - Bullet List Paragraph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5AIRPNAIUNRU-1328258698-23241</_dlc_DocId>
    <_dlc_DocIdUrl xmlns="71c5aaf6-e6ce-465b-b873-5148d2a4c105">
      <Url>https://nokia.sharepoint.com/sites/c5g/5gradio/_layouts/15/DocIdRedir.aspx?ID=5AIRPNAIUNRU-1328258698-23241</Url>
      <Description>5AIRPNAIUNRU-1328258698-23241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BED065BA-446E-440E-9DFC-7ACC5B16F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E2A41FA-4D50-4D91-86CF-F1B2BB340DE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1195</Words>
  <Characters>6814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Rauno Ruismaki (Nokia)</dc:creator>
  <cp:keywords/>
  <cp:lastModifiedBy>Hisashi Onozawa (Nokia)</cp:lastModifiedBy>
  <cp:revision>6</cp:revision>
  <dcterms:created xsi:type="dcterms:W3CDTF">2024-04-05T15:57:00Z</dcterms:created>
  <dcterms:modified xsi:type="dcterms:W3CDTF">2024-04-08T17:45:00Z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d8c6f73e-0849-49ad-bd86-116b2e823efc</vt:lpwstr>
  </property>
  <property fmtid="{D5CDD505-2E9C-101B-9397-08002B2CF9AE}" pid="15" name="ContentTypeId">
    <vt:lpwstr>0x01010000E5007003D3004E92B8EDD86D20E8CD</vt:lpwstr>
  </property>
  <property fmtid="{D5CDD505-2E9C-101B-9397-08002B2CF9AE}" pid="16" name="MediaServiceImageTags">
    <vt:lpwstr/>
  </property>
</Properties>
</file>